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A1EF" w14:textId="77777777" w:rsidR="001558C8" w:rsidRDefault="001558C8" w:rsidP="000324C3">
      <w:pPr>
        <w:rPr>
          <w:rFonts w:asciiTheme="minorHAnsi" w:hAnsiTheme="minorHAnsi" w:cstheme="minorHAnsi"/>
          <w:b/>
          <w:bCs/>
          <w:sz w:val="48"/>
          <w:szCs w:val="48"/>
          <w:lang w:val="de-DE"/>
        </w:rPr>
      </w:pPr>
    </w:p>
    <w:p w14:paraId="7B1B80C0" w14:textId="0F90A200" w:rsidR="00DB6CB1" w:rsidRPr="007814C5" w:rsidRDefault="008527B4" w:rsidP="000324C3">
      <w:pPr>
        <w:rPr>
          <w:rFonts w:asciiTheme="minorHAnsi" w:hAnsiTheme="minorHAnsi" w:cstheme="minorHAnsi"/>
          <w:b/>
          <w:bCs/>
          <w:sz w:val="48"/>
          <w:szCs w:val="48"/>
          <w:lang w:val="de-DE"/>
        </w:rPr>
      </w:pPr>
      <w:r w:rsidRPr="007814C5">
        <w:rPr>
          <w:rFonts w:asciiTheme="minorHAnsi" w:hAnsiTheme="minorHAnsi" w:cstheme="minorHAnsi"/>
          <w:b/>
          <w:bCs/>
          <w:sz w:val="48"/>
          <w:szCs w:val="48"/>
          <w:lang w:val="de-DE"/>
        </w:rPr>
        <w:t>CASH</w:t>
      </w:r>
      <w:r w:rsidR="007814C5" w:rsidRPr="007814C5">
        <w:rPr>
          <w:rFonts w:asciiTheme="minorHAnsi" w:hAnsiTheme="minorHAnsi" w:cstheme="minorHAnsi"/>
          <w:b/>
          <w:bCs/>
          <w:sz w:val="48"/>
          <w:szCs w:val="48"/>
          <w:lang w:val="de-DE"/>
        </w:rPr>
        <w:t xml:space="preserve">. </w:t>
      </w:r>
      <w:r w:rsidRPr="00146761">
        <w:rPr>
          <w:rFonts w:asciiTheme="minorHAnsi" w:hAnsiTheme="minorHAnsi" w:cstheme="minorHAnsi"/>
          <w:b/>
          <w:bCs/>
          <w:sz w:val="48"/>
          <w:szCs w:val="48"/>
        </w:rPr>
        <w:t>Der</w:t>
      </w:r>
      <w:r w:rsidR="00DB6CB1" w:rsidRPr="00146761">
        <w:rPr>
          <w:rFonts w:asciiTheme="minorHAnsi" w:hAnsiTheme="minorHAnsi" w:cstheme="minorHAnsi"/>
          <w:b/>
          <w:bCs/>
          <w:sz w:val="48"/>
          <w:szCs w:val="48"/>
        </w:rPr>
        <w:t xml:space="preserve"> </w:t>
      </w:r>
      <w:r w:rsidRPr="00146761">
        <w:rPr>
          <w:rFonts w:asciiTheme="minorHAnsi" w:hAnsiTheme="minorHAnsi" w:cstheme="minorHAnsi"/>
          <w:b/>
          <w:bCs/>
          <w:sz w:val="48"/>
          <w:szCs w:val="48"/>
        </w:rPr>
        <w:t xml:space="preserve">Wert des </w:t>
      </w:r>
      <w:r w:rsidR="00146761" w:rsidRPr="00146761">
        <w:rPr>
          <w:rFonts w:asciiTheme="minorHAnsi" w:hAnsiTheme="minorHAnsi" w:cstheme="minorHAnsi"/>
          <w:b/>
          <w:bCs/>
          <w:sz w:val="48"/>
          <w:szCs w:val="48"/>
        </w:rPr>
        <w:t>Barg</w:t>
      </w:r>
      <w:r w:rsidRPr="00146761">
        <w:rPr>
          <w:rFonts w:asciiTheme="minorHAnsi" w:hAnsiTheme="minorHAnsi" w:cstheme="minorHAnsi"/>
          <w:b/>
          <w:bCs/>
          <w:sz w:val="48"/>
          <w:szCs w:val="48"/>
        </w:rPr>
        <w:t>eldes</w:t>
      </w:r>
    </w:p>
    <w:p w14:paraId="02DA640C" w14:textId="62F8803E" w:rsidR="00DB6CB1" w:rsidRPr="007814C5" w:rsidRDefault="007814C5" w:rsidP="000324C3">
      <w:pPr>
        <w:rPr>
          <w:rFonts w:asciiTheme="minorHAnsi" w:hAnsiTheme="minorHAnsi" w:cstheme="minorHAnsi"/>
          <w:b/>
          <w:bCs/>
          <w:sz w:val="22"/>
          <w:szCs w:val="22"/>
          <w:lang w:val="de-DE"/>
        </w:rPr>
      </w:pPr>
      <w:r w:rsidRPr="007814C5">
        <w:rPr>
          <w:rFonts w:asciiTheme="minorHAnsi" w:hAnsiTheme="minorHAnsi" w:cstheme="minorHAnsi"/>
          <w:b/>
          <w:bCs/>
          <w:sz w:val="22"/>
          <w:szCs w:val="22"/>
          <w:lang w:val="de-DE"/>
        </w:rPr>
        <w:t>24. April 2024 bis 31. März 2025</w:t>
      </w:r>
    </w:p>
    <w:p w14:paraId="67201532" w14:textId="77777777" w:rsidR="007814C5" w:rsidRDefault="007814C5" w:rsidP="00DB6CB1">
      <w:pPr>
        <w:jc w:val="both"/>
        <w:rPr>
          <w:rFonts w:asciiTheme="minorHAnsi" w:hAnsiTheme="minorHAnsi" w:cstheme="minorHAnsi"/>
          <w:sz w:val="22"/>
          <w:szCs w:val="22"/>
          <w:lang w:val="de-DE"/>
        </w:rPr>
      </w:pPr>
    </w:p>
    <w:p w14:paraId="10759188" w14:textId="6DC6166F" w:rsidR="00F01BAF" w:rsidRDefault="00F01BAF" w:rsidP="001558C8">
      <w:pPr>
        <w:pStyle w:val="Fuzeile"/>
        <w:jc w:val="both"/>
        <w:rPr>
          <w:rFonts w:asciiTheme="minorHAnsi" w:hAnsiTheme="minorHAnsi" w:cstheme="minorHAnsi"/>
          <w:sz w:val="22"/>
          <w:szCs w:val="22"/>
        </w:rPr>
      </w:pPr>
      <w:r w:rsidRPr="00F01BAF">
        <w:rPr>
          <w:rFonts w:asciiTheme="minorHAnsi" w:hAnsiTheme="minorHAnsi" w:cstheme="minorHAnsi"/>
          <w:sz w:val="22"/>
          <w:szCs w:val="22"/>
        </w:rPr>
        <w:t xml:space="preserve">Geld </w:t>
      </w:r>
      <w:r w:rsidR="00F56BA2">
        <w:rPr>
          <w:rFonts w:asciiTheme="minorHAnsi" w:hAnsiTheme="minorHAnsi" w:cstheme="minorHAnsi"/>
          <w:sz w:val="22"/>
          <w:szCs w:val="22"/>
        </w:rPr>
        <w:t xml:space="preserve">ist </w:t>
      </w:r>
      <w:r w:rsidRPr="00F01BAF">
        <w:rPr>
          <w:rFonts w:asciiTheme="minorHAnsi" w:hAnsiTheme="minorHAnsi" w:cstheme="minorHAnsi"/>
          <w:sz w:val="22"/>
          <w:szCs w:val="22"/>
        </w:rPr>
        <w:t>ein zentrales Element</w:t>
      </w:r>
      <w:r w:rsidR="00001CFE">
        <w:rPr>
          <w:rFonts w:asciiTheme="minorHAnsi" w:hAnsiTheme="minorHAnsi" w:cstheme="minorHAnsi"/>
          <w:sz w:val="22"/>
          <w:szCs w:val="22"/>
        </w:rPr>
        <w:t xml:space="preserve"> unserer Gesellschaft</w:t>
      </w:r>
      <w:r>
        <w:rPr>
          <w:rFonts w:asciiTheme="minorHAnsi" w:hAnsiTheme="minorHAnsi" w:cstheme="minorHAnsi"/>
          <w:sz w:val="22"/>
          <w:szCs w:val="22"/>
        </w:rPr>
        <w:t xml:space="preserve"> – e</w:t>
      </w:r>
      <w:r w:rsidRPr="00F01BAF">
        <w:rPr>
          <w:rFonts w:asciiTheme="minorHAnsi" w:hAnsiTheme="minorHAnsi" w:cstheme="minorHAnsi"/>
          <w:sz w:val="22"/>
          <w:szCs w:val="22"/>
        </w:rPr>
        <w:t xml:space="preserve">s ermöglicht den effizienten Tausch von Waren und Dienstleistungen, fördert den wirtschaftlichen Fortschritt und dient als Wertspeicher. Jedoch kann Geld auch zu Ungleichgewichten führen, die soziale Spannungen und Ungerechtigkeiten hervorrufen. Die neue Ausstellung </w:t>
      </w:r>
      <w:r>
        <w:rPr>
          <w:rFonts w:asciiTheme="minorHAnsi" w:hAnsiTheme="minorHAnsi" w:cstheme="minorHAnsi"/>
          <w:sz w:val="22"/>
          <w:szCs w:val="22"/>
        </w:rPr>
        <w:t>„</w:t>
      </w:r>
      <w:r w:rsidRPr="00F01BAF">
        <w:rPr>
          <w:rFonts w:asciiTheme="minorHAnsi" w:hAnsiTheme="minorHAnsi" w:cstheme="minorHAnsi"/>
          <w:sz w:val="22"/>
          <w:szCs w:val="22"/>
        </w:rPr>
        <w:t>CASH. Der Wert des Bargeldes</w:t>
      </w:r>
      <w:r>
        <w:rPr>
          <w:rFonts w:asciiTheme="minorHAnsi" w:hAnsiTheme="minorHAnsi" w:cstheme="minorHAnsi"/>
          <w:sz w:val="22"/>
          <w:szCs w:val="22"/>
        </w:rPr>
        <w:t>“</w:t>
      </w:r>
      <w:r w:rsidRPr="00F01BAF">
        <w:rPr>
          <w:rFonts w:asciiTheme="minorHAnsi" w:hAnsiTheme="minorHAnsi" w:cstheme="minorHAnsi"/>
          <w:sz w:val="22"/>
          <w:szCs w:val="22"/>
        </w:rPr>
        <w:t xml:space="preserve"> erkundet in Streiflichtern die Geschichte des Bargeldes und den technologischen Wandel, der den Zahlungsverkehr immer wieder umfassend verändert.</w:t>
      </w:r>
    </w:p>
    <w:p w14:paraId="2365D2A3" w14:textId="77777777" w:rsidR="00C8227A" w:rsidRDefault="00C8227A" w:rsidP="001558C8">
      <w:pPr>
        <w:pStyle w:val="Fuzeile"/>
        <w:jc w:val="both"/>
        <w:rPr>
          <w:rFonts w:asciiTheme="minorHAnsi" w:hAnsiTheme="minorHAnsi" w:cstheme="minorHAnsi"/>
          <w:sz w:val="22"/>
          <w:szCs w:val="22"/>
        </w:rPr>
      </w:pPr>
    </w:p>
    <w:p w14:paraId="3E05A263" w14:textId="74BAD66B" w:rsidR="00C8227A" w:rsidRDefault="00C8227A" w:rsidP="001558C8">
      <w:pPr>
        <w:pStyle w:val="Fuzeile"/>
        <w:jc w:val="both"/>
        <w:rPr>
          <w:rFonts w:asciiTheme="minorHAnsi" w:hAnsiTheme="minorHAnsi" w:cstheme="minorHAnsi"/>
          <w:sz w:val="22"/>
          <w:szCs w:val="22"/>
        </w:rPr>
      </w:pPr>
      <w:bookmarkStart w:id="0" w:name="_Hlk162955036"/>
      <w:r w:rsidRPr="00C8227A">
        <w:rPr>
          <w:rFonts w:asciiTheme="minorHAnsi" w:hAnsiTheme="minorHAnsi" w:cstheme="minorHAnsi"/>
          <w:sz w:val="22"/>
          <w:szCs w:val="22"/>
        </w:rPr>
        <w:t xml:space="preserve">14 verschiedene Kapitel widmen sich der sinnlich fassbaren Repräsentation des Geldes und </w:t>
      </w:r>
      <w:r w:rsidRPr="00F01BAF">
        <w:rPr>
          <w:rFonts w:asciiTheme="minorHAnsi" w:hAnsiTheme="minorHAnsi" w:cstheme="minorHAnsi"/>
          <w:sz w:val="22"/>
          <w:szCs w:val="22"/>
        </w:rPr>
        <w:t>nähern</w:t>
      </w:r>
      <w:r w:rsidRPr="00C8227A">
        <w:rPr>
          <w:rFonts w:asciiTheme="minorHAnsi" w:hAnsiTheme="minorHAnsi" w:cstheme="minorHAnsi"/>
          <w:sz w:val="22"/>
          <w:szCs w:val="22"/>
        </w:rPr>
        <w:t xml:space="preserve"> sich durch das Tasten, </w:t>
      </w:r>
      <w:r w:rsidR="0079300B">
        <w:rPr>
          <w:rFonts w:asciiTheme="minorHAnsi" w:hAnsiTheme="minorHAnsi" w:cstheme="minorHAnsi"/>
          <w:sz w:val="22"/>
          <w:szCs w:val="22"/>
        </w:rPr>
        <w:t>das</w:t>
      </w:r>
      <w:r w:rsidRPr="00C8227A">
        <w:rPr>
          <w:rFonts w:asciiTheme="minorHAnsi" w:hAnsiTheme="minorHAnsi" w:cstheme="minorHAnsi"/>
          <w:sz w:val="22"/>
          <w:szCs w:val="22"/>
        </w:rPr>
        <w:t xml:space="preserve"> Riechen und </w:t>
      </w:r>
      <w:r w:rsidR="0079300B">
        <w:rPr>
          <w:rFonts w:asciiTheme="minorHAnsi" w:hAnsiTheme="minorHAnsi" w:cstheme="minorHAnsi"/>
          <w:sz w:val="22"/>
          <w:szCs w:val="22"/>
        </w:rPr>
        <w:t>die</w:t>
      </w:r>
      <w:r w:rsidRPr="00C8227A">
        <w:rPr>
          <w:rFonts w:asciiTheme="minorHAnsi" w:hAnsiTheme="minorHAnsi" w:cstheme="minorHAnsi"/>
          <w:sz w:val="22"/>
          <w:szCs w:val="22"/>
        </w:rPr>
        <w:t xml:space="preserve"> optische Wahrnehmung jener Materie an, die – nicht nur sprichwörtlich – die Welt regiert. Das Technische Museum Wien </w:t>
      </w:r>
      <w:r w:rsidR="00F01BAF">
        <w:rPr>
          <w:rFonts w:asciiTheme="minorHAnsi" w:hAnsiTheme="minorHAnsi" w:cstheme="minorHAnsi"/>
          <w:sz w:val="22"/>
          <w:szCs w:val="22"/>
        </w:rPr>
        <w:t xml:space="preserve">beleuchtet </w:t>
      </w:r>
      <w:r w:rsidR="00E522D4">
        <w:rPr>
          <w:rFonts w:asciiTheme="minorHAnsi" w:hAnsiTheme="minorHAnsi" w:cstheme="minorHAnsi"/>
          <w:sz w:val="22"/>
          <w:szCs w:val="22"/>
        </w:rPr>
        <w:t xml:space="preserve">in Kooperation mit der </w:t>
      </w:r>
      <w:r w:rsidR="0049718D">
        <w:rPr>
          <w:rFonts w:asciiTheme="minorHAnsi" w:hAnsiTheme="minorHAnsi" w:cstheme="minorHAnsi"/>
          <w:sz w:val="22"/>
          <w:szCs w:val="22"/>
        </w:rPr>
        <w:t>Oe</w:t>
      </w:r>
      <w:r w:rsidR="00E522D4">
        <w:rPr>
          <w:rFonts w:asciiTheme="minorHAnsi" w:hAnsiTheme="minorHAnsi" w:cstheme="minorHAnsi"/>
          <w:sz w:val="22"/>
          <w:szCs w:val="22"/>
        </w:rPr>
        <w:t>sterreichischen Nationalbank</w:t>
      </w:r>
      <w:r w:rsidR="00F01BAF">
        <w:rPr>
          <w:rFonts w:asciiTheme="minorHAnsi" w:hAnsiTheme="minorHAnsi" w:cstheme="minorHAnsi"/>
          <w:sz w:val="22"/>
          <w:szCs w:val="22"/>
        </w:rPr>
        <w:t xml:space="preserve"> das</w:t>
      </w:r>
      <w:r w:rsidRPr="00C8227A">
        <w:rPr>
          <w:rFonts w:asciiTheme="minorHAnsi" w:hAnsiTheme="minorHAnsi" w:cstheme="minorHAnsi"/>
          <w:sz w:val="22"/>
          <w:szCs w:val="22"/>
        </w:rPr>
        <w:t xml:space="preserve"> Thema von verschiedensten Seiten</w:t>
      </w:r>
      <w:r w:rsidR="00E522D4">
        <w:rPr>
          <w:rFonts w:asciiTheme="minorHAnsi" w:hAnsiTheme="minorHAnsi" w:cstheme="minorHAnsi"/>
          <w:sz w:val="22"/>
          <w:szCs w:val="22"/>
        </w:rPr>
        <w:t xml:space="preserve"> </w:t>
      </w:r>
      <w:r w:rsidRPr="00C8227A">
        <w:rPr>
          <w:rFonts w:asciiTheme="minorHAnsi" w:hAnsiTheme="minorHAnsi" w:cstheme="minorHAnsi"/>
          <w:sz w:val="22"/>
          <w:szCs w:val="22"/>
        </w:rPr>
        <w:t xml:space="preserve">und kreist dabei auch immer um die Frage, welche Auswirkungen technische Transformationen für Mensch und Gesellschaft haben. Das Klimpern von Münzen ist </w:t>
      </w:r>
      <w:r w:rsidR="00E522D4">
        <w:rPr>
          <w:rFonts w:asciiTheme="minorHAnsi" w:hAnsiTheme="minorHAnsi" w:cstheme="minorHAnsi"/>
          <w:sz w:val="22"/>
          <w:szCs w:val="22"/>
        </w:rPr>
        <w:t xml:space="preserve">uns </w:t>
      </w:r>
      <w:r w:rsidRPr="00C8227A">
        <w:rPr>
          <w:rFonts w:asciiTheme="minorHAnsi" w:hAnsiTheme="minorHAnsi" w:cstheme="minorHAnsi"/>
          <w:sz w:val="22"/>
          <w:szCs w:val="22"/>
        </w:rPr>
        <w:t>ein ebenso vertrauter Klang wie jene Geräusche, die Zahlungs</w:t>
      </w:r>
      <w:r w:rsidR="001558C8">
        <w:rPr>
          <w:rFonts w:asciiTheme="minorHAnsi" w:hAnsiTheme="minorHAnsi" w:cstheme="minorHAnsi"/>
          <w:sz w:val="22"/>
          <w:szCs w:val="22"/>
        </w:rPr>
        <w:softHyphen/>
      </w:r>
      <w:r w:rsidRPr="00C8227A">
        <w:rPr>
          <w:rFonts w:asciiTheme="minorHAnsi" w:hAnsiTheme="minorHAnsi" w:cstheme="minorHAnsi"/>
          <w:sz w:val="22"/>
          <w:szCs w:val="22"/>
        </w:rPr>
        <w:t xml:space="preserve">vorgänge begleiten, weswegen die Ausstellung mittels QR-Codes </w:t>
      </w:r>
      <w:r w:rsidR="00CB664D">
        <w:rPr>
          <w:rFonts w:asciiTheme="minorHAnsi" w:hAnsiTheme="minorHAnsi" w:cstheme="minorHAnsi"/>
          <w:sz w:val="22"/>
          <w:szCs w:val="22"/>
        </w:rPr>
        <w:t xml:space="preserve">auch </w:t>
      </w:r>
      <w:r w:rsidRPr="00C8227A">
        <w:rPr>
          <w:rFonts w:asciiTheme="minorHAnsi" w:hAnsiTheme="minorHAnsi" w:cstheme="minorHAnsi"/>
          <w:sz w:val="22"/>
          <w:szCs w:val="22"/>
        </w:rPr>
        <w:t>auf einer akustischen Ebene erkundet werden kann.</w:t>
      </w:r>
    </w:p>
    <w:p w14:paraId="3B5EAAA2" w14:textId="7CF79DBC" w:rsidR="00C8227A" w:rsidRDefault="00C8227A" w:rsidP="001558C8">
      <w:pPr>
        <w:pStyle w:val="Fuzeile"/>
        <w:jc w:val="both"/>
        <w:rPr>
          <w:rFonts w:asciiTheme="minorHAnsi" w:hAnsiTheme="minorHAnsi" w:cstheme="minorHAnsi"/>
          <w:sz w:val="22"/>
          <w:szCs w:val="22"/>
        </w:rPr>
      </w:pPr>
    </w:p>
    <w:p w14:paraId="6C3F7D58" w14:textId="759AC895" w:rsidR="00C8227A" w:rsidRPr="00C8227A" w:rsidRDefault="00C8227A" w:rsidP="001558C8">
      <w:pPr>
        <w:pStyle w:val="Fuzeile"/>
        <w:jc w:val="both"/>
        <w:rPr>
          <w:rFonts w:asciiTheme="minorHAnsi" w:hAnsiTheme="minorHAnsi" w:cstheme="minorHAnsi"/>
          <w:sz w:val="22"/>
          <w:szCs w:val="22"/>
        </w:rPr>
      </w:pPr>
      <w:r w:rsidRPr="00C8227A">
        <w:rPr>
          <w:rFonts w:asciiTheme="minorHAnsi" w:hAnsiTheme="minorHAnsi" w:cstheme="minorHAnsi"/>
          <w:b/>
          <w:bCs/>
          <w:sz w:val="22"/>
          <w:szCs w:val="22"/>
        </w:rPr>
        <w:t>Drucken, spielen, sammeln</w:t>
      </w:r>
    </w:p>
    <w:p w14:paraId="79337B1D" w14:textId="55D98721" w:rsidR="00C8227A" w:rsidRDefault="00C8227A" w:rsidP="001558C8">
      <w:pPr>
        <w:pStyle w:val="Fuzeile"/>
        <w:jc w:val="both"/>
        <w:rPr>
          <w:rFonts w:asciiTheme="minorHAnsi" w:hAnsiTheme="minorHAnsi" w:cstheme="minorHAnsi"/>
          <w:sz w:val="22"/>
          <w:szCs w:val="22"/>
        </w:rPr>
      </w:pPr>
      <w:r w:rsidRPr="00C8227A">
        <w:rPr>
          <w:rFonts w:asciiTheme="minorHAnsi" w:hAnsiTheme="minorHAnsi" w:cstheme="minorHAnsi"/>
          <w:sz w:val="22"/>
          <w:szCs w:val="22"/>
        </w:rPr>
        <w:t xml:space="preserve">Am Anfang steht die Herstellung des Geldes, </w:t>
      </w:r>
      <w:r w:rsidR="00AE3B02" w:rsidRPr="00C8227A">
        <w:rPr>
          <w:rFonts w:asciiTheme="minorHAnsi" w:hAnsiTheme="minorHAnsi" w:cstheme="minorHAnsi"/>
          <w:sz w:val="22"/>
          <w:szCs w:val="22"/>
        </w:rPr>
        <w:t>jene</w:t>
      </w:r>
      <w:r w:rsidR="00AE3B02">
        <w:rPr>
          <w:rFonts w:asciiTheme="minorHAnsi" w:hAnsiTheme="minorHAnsi" w:cstheme="minorHAnsi"/>
          <w:sz w:val="22"/>
          <w:szCs w:val="22"/>
        </w:rPr>
        <w:t>r</w:t>
      </w:r>
      <w:r w:rsidR="00AE3B02" w:rsidRPr="00C8227A">
        <w:rPr>
          <w:rFonts w:asciiTheme="minorHAnsi" w:hAnsiTheme="minorHAnsi" w:cstheme="minorHAnsi"/>
          <w:sz w:val="22"/>
          <w:szCs w:val="22"/>
        </w:rPr>
        <w:t xml:space="preserve"> </w:t>
      </w:r>
      <w:r w:rsidRPr="00C8227A">
        <w:rPr>
          <w:rFonts w:asciiTheme="minorHAnsi" w:hAnsiTheme="minorHAnsi" w:cstheme="minorHAnsi"/>
          <w:sz w:val="22"/>
          <w:szCs w:val="22"/>
        </w:rPr>
        <w:t>symbolträchtigen Scheine und Münzen, die auf wenig Raum viel erzählen können: Von Politik über Sprache und wichtige Kulturgüter – das Bargeld spricht eine ganz eigene, subtile Sprache. Diese und andere Aspekte lernen wir bereits in unserer Kindheit kennen, verschiedenste Brett- und Kartenspiele vermitteln uns von klein auf</w:t>
      </w:r>
      <w:r w:rsidR="0079300B">
        <w:rPr>
          <w:rFonts w:asciiTheme="minorHAnsi" w:hAnsiTheme="minorHAnsi" w:cstheme="minorHAnsi"/>
          <w:sz w:val="22"/>
          <w:szCs w:val="22"/>
        </w:rPr>
        <w:t>,</w:t>
      </w:r>
      <w:r w:rsidRPr="00C8227A">
        <w:rPr>
          <w:rFonts w:asciiTheme="minorHAnsi" w:hAnsiTheme="minorHAnsi" w:cstheme="minorHAnsi"/>
          <w:sz w:val="22"/>
          <w:szCs w:val="22"/>
        </w:rPr>
        <w:t xml:space="preserve"> Vertrauen in Geld zu entwickeln. Und auch wenn ökonomische und kapitalistische Ideen dabei mittransportiert werden, am Ende bleibt es doch nur ein Spiel. Wo sich Spiel und Ernst überschneiden, steigt das Interesse enorm, was die österreichische Fernsehshow „Money</w:t>
      </w:r>
      <w:r w:rsidR="00BB4B09">
        <w:rPr>
          <w:rFonts w:asciiTheme="minorHAnsi" w:hAnsiTheme="minorHAnsi" w:cstheme="minorHAnsi"/>
          <w:sz w:val="22"/>
          <w:szCs w:val="22"/>
        </w:rPr>
        <w:t xml:space="preserve"> M</w:t>
      </w:r>
      <w:r w:rsidRPr="00C8227A">
        <w:rPr>
          <w:rFonts w:asciiTheme="minorHAnsi" w:hAnsiTheme="minorHAnsi" w:cstheme="minorHAnsi"/>
          <w:sz w:val="22"/>
          <w:szCs w:val="22"/>
        </w:rPr>
        <w:t>aker“ 25 Jahre lang bewiesen hat. Der Unterhaltungsfaktor ist aber nicht nur bei Fernsehsendungen gegeben, sondern auch da, wo gespart, also Geld zusammengetragen, sortiert und gezählt wird. Ganz gleich, ob man mit Sparen reich werden kann oder nicht, die spielerische Komponente ist nicht wegzudenken. „CASH. Der Wert des Bargeldes“ erzählt auch vom scheinbaren Verschwinden des Geldes durch bargeldlosen Zahlungs</w:t>
      </w:r>
      <w:r w:rsidR="001558C8">
        <w:rPr>
          <w:rFonts w:asciiTheme="minorHAnsi" w:hAnsiTheme="minorHAnsi" w:cstheme="minorHAnsi"/>
          <w:sz w:val="22"/>
          <w:szCs w:val="22"/>
        </w:rPr>
        <w:softHyphen/>
      </w:r>
      <w:r w:rsidRPr="00C8227A">
        <w:rPr>
          <w:rFonts w:asciiTheme="minorHAnsi" w:hAnsiTheme="minorHAnsi" w:cstheme="minorHAnsi"/>
          <w:sz w:val="22"/>
          <w:szCs w:val="22"/>
        </w:rPr>
        <w:t xml:space="preserve">verkehr, Schecks und Erlagscheinen, </w:t>
      </w:r>
      <w:r w:rsidR="00BC5A43" w:rsidRPr="00BC5A43">
        <w:rPr>
          <w:rFonts w:asciiTheme="minorHAnsi" w:hAnsiTheme="minorHAnsi" w:cstheme="minorHAnsi"/>
          <w:sz w:val="22"/>
          <w:szCs w:val="22"/>
        </w:rPr>
        <w:t>vom Aufkommen der Plastikkarte bis hin zur Digitalisierung des Geldwesens mit all ihren Vor- und Nachteilen.</w:t>
      </w:r>
    </w:p>
    <w:p w14:paraId="713CFBD7" w14:textId="77777777" w:rsidR="00C8227A" w:rsidRDefault="00C8227A" w:rsidP="001558C8">
      <w:pPr>
        <w:pStyle w:val="Fuzeile"/>
        <w:jc w:val="both"/>
        <w:rPr>
          <w:rFonts w:asciiTheme="minorHAnsi" w:hAnsiTheme="minorHAnsi" w:cstheme="minorHAnsi"/>
          <w:sz w:val="22"/>
          <w:szCs w:val="22"/>
        </w:rPr>
      </w:pPr>
    </w:p>
    <w:p w14:paraId="63A457D7" w14:textId="2755A0A5" w:rsidR="00C8227A" w:rsidRPr="00C8227A" w:rsidRDefault="00E522D4" w:rsidP="001558C8">
      <w:pPr>
        <w:pStyle w:val="Fuzeile"/>
        <w:jc w:val="both"/>
        <w:rPr>
          <w:rFonts w:asciiTheme="minorHAnsi" w:hAnsiTheme="minorHAnsi" w:cstheme="minorHAnsi"/>
          <w:b/>
          <w:bCs/>
          <w:sz w:val="22"/>
          <w:szCs w:val="22"/>
        </w:rPr>
      </w:pPr>
      <w:r>
        <w:rPr>
          <w:rFonts w:asciiTheme="minorHAnsi" w:hAnsiTheme="minorHAnsi" w:cstheme="minorHAnsi"/>
          <w:b/>
          <w:bCs/>
          <w:sz w:val="22"/>
          <w:szCs w:val="22"/>
        </w:rPr>
        <w:t>F</w:t>
      </w:r>
      <w:r w:rsidRPr="00C8227A">
        <w:rPr>
          <w:rFonts w:asciiTheme="minorHAnsi" w:hAnsiTheme="minorHAnsi" w:cstheme="minorHAnsi"/>
          <w:b/>
          <w:bCs/>
          <w:sz w:val="22"/>
          <w:szCs w:val="22"/>
        </w:rPr>
        <w:t>ühlen</w:t>
      </w:r>
      <w:r w:rsidR="00C8227A" w:rsidRPr="00C8227A">
        <w:rPr>
          <w:rFonts w:asciiTheme="minorHAnsi" w:hAnsiTheme="minorHAnsi" w:cstheme="minorHAnsi"/>
          <w:b/>
          <w:bCs/>
          <w:sz w:val="22"/>
          <w:szCs w:val="22"/>
        </w:rPr>
        <w:t>, riechen, tasten</w:t>
      </w:r>
    </w:p>
    <w:p w14:paraId="3B8C9109" w14:textId="04F3A589" w:rsidR="001558C8" w:rsidRDefault="00C8227A" w:rsidP="001558C8">
      <w:pPr>
        <w:pStyle w:val="Fuzeile"/>
        <w:jc w:val="both"/>
        <w:rPr>
          <w:rFonts w:asciiTheme="minorHAnsi" w:hAnsiTheme="minorHAnsi" w:cstheme="minorHAnsi"/>
          <w:b/>
          <w:bCs/>
          <w:sz w:val="22"/>
          <w:szCs w:val="22"/>
        </w:rPr>
      </w:pPr>
      <w:r w:rsidRPr="00C8227A">
        <w:rPr>
          <w:rFonts w:asciiTheme="minorHAnsi" w:hAnsiTheme="minorHAnsi" w:cstheme="minorHAnsi"/>
          <w:sz w:val="22"/>
          <w:szCs w:val="22"/>
        </w:rPr>
        <w:t>Geld zu ertasten und dessen haptischen Qualitäten nachzugehen, widmet sich ein Kapitel der Ausstellung, das auch erschließt, dass nicht nur Menschen, sondern auch Münzprüfer und Automaten analoge „Spürsinne“ haben. Spürsinne, wie sie auch Polizeihunde beim Erschnüffeln von Bargeld ein</w:t>
      </w:r>
      <w:r w:rsidR="001558C8">
        <w:rPr>
          <w:rFonts w:asciiTheme="minorHAnsi" w:hAnsiTheme="minorHAnsi" w:cstheme="minorHAnsi"/>
          <w:sz w:val="22"/>
          <w:szCs w:val="22"/>
        </w:rPr>
        <w:softHyphen/>
      </w:r>
      <w:r w:rsidRPr="00C8227A">
        <w:rPr>
          <w:rFonts w:asciiTheme="minorHAnsi" w:hAnsiTheme="minorHAnsi" w:cstheme="minorHAnsi"/>
          <w:sz w:val="22"/>
          <w:szCs w:val="22"/>
        </w:rPr>
        <w:t xml:space="preserve">setzen. Aber auch Versuche, den Geruch des Geldes als Parfüm zu bewahren und sich damit zu schmücken, den Duft ganz nah am Körper zu tragen, lässt die Redewendung „Geld stinkt nicht“ in neuem Licht erscheinen. </w:t>
      </w:r>
    </w:p>
    <w:p w14:paraId="4241E354" w14:textId="77777777" w:rsidR="001558C8" w:rsidRDefault="001558C8" w:rsidP="001558C8">
      <w:pPr>
        <w:pStyle w:val="Fuzeile"/>
        <w:jc w:val="both"/>
        <w:rPr>
          <w:rFonts w:asciiTheme="minorHAnsi" w:hAnsiTheme="minorHAnsi" w:cstheme="minorHAnsi"/>
          <w:b/>
          <w:bCs/>
          <w:sz w:val="22"/>
          <w:szCs w:val="22"/>
        </w:rPr>
      </w:pPr>
    </w:p>
    <w:p w14:paraId="656E9BCC" w14:textId="1AA4E069" w:rsidR="00C8227A" w:rsidRPr="00C8227A" w:rsidRDefault="00C8227A" w:rsidP="001558C8">
      <w:pPr>
        <w:pStyle w:val="Fuzeile"/>
        <w:jc w:val="both"/>
        <w:rPr>
          <w:rFonts w:asciiTheme="minorHAnsi" w:hAnsiTheme="minorHAnsi" w:cstheme="minorHAnsi"/>
          <w:b/>
          <w:bCs/>
          <w:sz w:val="22"/>
          <w:szCs w:val="22"/>
        </w:rPr>
      </w:pPr>
      <w:r w:rsidRPr="00C8227A">
        <w:rPr>
          <w:rFonts w:asciiTheme="minorHAnsi" w:hAnsiTheme="minorHAnsi" w:cstheme="minorHAnsi"/>
          <w:b/>
          <w:bCs/>
          <w:sz w:val="22"/>
          <w:szCs w:val="22"/>
        </w:rPr>
        <w:t>Verschwinden, verwahren und verwandeln</w:t>
      </w:r>
    </w:p>
    <w:p w14:paraId="7A407547" w14:textId="4F802613" w:rsidR="008527B4" w:rsidRDefault="00C8227A" w:rsidP="001558C8">
      <w:pPr>
        <w:pStyle w:val="Fuzeile"/>
        <w:jc w:val="both"/>
        <w:rPr>
          <w:rFonts w:asciiTheme="minorHAnsi" w:hAnsiTheme="minorHAnsi" w:cstheme="minorHAnsi"/>
          <w:sz w:val="22"/>
          <w:szCs w:val="22"/>
        </w:rPr>
      </w:pPr>
      <w:r w:rsidRPr="00C8227A">
        <w:rPr>
          <w:rFonts w:asciiTheme="minorHAnsi" w:hAnsiTheme="minorHAnsi" w:cstheme="minorHAnsi"/>
          <w:sz w:val="22"/>
          <w:szCs w:val="22"/>
        </w:rPr>
        <w:t xml:space="preserve">Wie sehr der digitale Zahlungsverkehr von wenigen Unternehmen dominiert werden kann, </w:t>
      </w:r>
      <w:r w:rsidR="0079300B">
        <w:rPr>
          <w:rFonts w:asciiTheme="minorHAnsi" w:hAnsiTheme="minorHAnsi" w:cstheme="minorHAnsi"/>
          <w:sz w:val="22"/>
          <w:szCs w:val="22"/>
        </w:rPr>
        <w:t>beweist</w:t>
      </w:r>
      <w:r w:rsidRPr="00C8227A">
        <w:rPr>
          <w:rFonts w:asciiTheme="minorHAnsi" w:hAnsiTheme="minorHAnsi" w:cstheme="minorHAnsi"/>
          <w:sz w:val="22"/>
          <w:szCs w:val="22"/>
        </w:rPr>
        <w:t xml:space="preserve"> eine Maßnahme, die versucht, dem </w:t>
      </w:r>
      <w:r w:rsidR="0079300B">
        <w:rPr>
          <w:rFonts w:asciiTheme="minorHAnsi" w:hAnsiTheme="minorHAnsi" w:cstheme="minorHAnsi"/>
          <w:sz w:val="22"/>
          <w:szCs w:val="22"/>
        </w:rPr>
        <w:t>e</w:t>
      </w:r>
      <w:r w:rsidRPr="00C8227A">
        <w:rPr>
          <w:rFonts w:asciiTheme="minorHAnsi" w:hAnsiTheme="minorHAnsi" w:cstheme="minorHAnsi"/>
          <w:sz w:val="22"/>
          <w:szCs w:val="22"/>
        </w:rPr>
        <w:t xml:space="preserve">ntgegenzuwirken: </w:t>
      </w:r>
      <w:r w:rsidR="0039774B">
        <w:rPr>
          <w:rFonts w:asciiTheme="minorHAnsi" w:hAnsiTheme="minorHAnsi" w:cstheme="minorHAnsi"/>
          <w:sz w:val="22"/>
          <w:szCs w:val="22"/>
        </w:rPr>
        <w:t>U</w:t>
      </w:r>
      <w:r w:rsidR="0039774B" w:rsidRPr="0039774B">
        <w:rPr>
          <w:rFonts w:asciiTheme="minorHAnsi" w:hAnsiTheme="minorHAnsi" w:cstheme="minorHAnsi"/>
          <w:sz w:val="22"/>
          <w:szCs w:val="22"/>
        </w:rPr>
        <w:t xml:space="preserve">m das Euro-Bargeld auch im digitalen Raum nutzen zu können, arbeitet die </w:t>
      </w:r>
      <w:r w:rsidR="0039774B">
        <w:rPr>
          <w:rFonts w:asciiTheme="minorHAnsi" w:hAnsiTheme="minorHAnsi" w:cstheme="minorHAnsi"/>
          <w:sz w:val="22"/>
          <w:szCs w:val="22"/>
        </w:rPr>
        <w:t>Europäische Zentralbank</w:t>
      </w:r>
      <w:r w:rsidR="0039774B" w:rsidRPr="0039774B">
        <w:rPr>
          <w:rFonts w:asciiTheme="minorHAnsi" w:hAnsiTheme="minorHAnsi" w:cstheme="minorHAnsi"/>
          <w:sz w:val="22"/>
          <w:szCs w:val="22"/>
        </w:rPr>
        <w:t xml:space="preserve"> am </w:t>
      </w:r>
      <w:r w:rsidRPr="00C8227A">
        <w:rPr>
          <w:rFonts w:asciiTheme="minorHAnsi" w:hAnsiTheme="minorHAnsi" w:cstheme="minorHAnsi"/>
          <w:sz w:val="22"/>
          <w:szCs w:val="22"/>
        </w:rPr>
        <w:t>digitale</w:t>
      </w:r>
      <w:r w:rsidR="0039774B">
        <w:rPr>
          <w:rFonts w:asciiTheme="minorHAnsi" w:hAnsiTheme="minorHAnsi" w:cstheme="minorHAnsi"/>
          <w:sz w:val="22"/>
          <w:szCs w:val="22"/>
        </w:rPr>
        <w:t>n</w:t>
      </w:r>
      <w:r w:rsidRPr="00C8227A">
        <w:rPr>
          <w:rFonts w:asciiTheme="minorHAnsi" w:hAnsiTheme="minorHAnsi" w:cstheme="minorHAnsi"/>
          <w:sz w:val="22"/>
          <w:szCs w:val="22"/>
        </w:rPr>
        <w:t xml:space="preserve"> Euro, der online wie offline </w:t>
      </w:r>
      <w:r w:rsidRPr="00C8227A">
        <w:rPr>
          <w:rFonts w:asciiTheme="minorHAnsi" w:hAnsiTheme="minorHAnsi" w:cstheme="minorHAnsi"/>
          <w:sz w:val="22"/>
          <w:szCs w:val="22"/>
        </w:rPr>
        <w:lastRenderedPageBreak/>
        <w:t xml:space="preserve">verfügbar sein soll und </w:t>
      </w:r>
      <w:r w:rsidR="009D3D7D">
        <w:rPr>
          <w:rFonts w:asciiTheme="minorHAnsi" w:hAnsiTheme="minorHAnsi" w:cstheme="minorHAnsi"/>
          <w:sz w:val="22"/>
          <w:szCs w:val="22"/>
        </w:rPr>
        <w:t xml:space="preserve">voraussichtlich </w:t>
      </w:r>
      <w:r w:rsidRPr="00C8227A">
        <w:rPr>
          <w:rFonts w:asciiTheme="minorHAnsi" w:hAnsiTheme="minorHAnsi" w:cstheme="minorHAnsi"/>
          <w:sz w:val="22"/>
          <w:szCs w:val="22"/>
        </w:rPr>
        <w:t xml:space="preserve">im Jahr 2028 eingeführt wird. </w:t>
      </w:r>
      <w:r w:rsidR="001558C8">
        <w:rPr>
          <w:rFonts w:asciiTheme="minorHAnsi" w:hAnsiTheme="minorHAnsi" w:cstheme="minorHAnsi"/>
          <w:sz w:val="22"/>
          <w:szCs w:val="22"/>
        </w:rPr>
        <w:t>Intensiv diskutiert werden dabei</w:t>
      </w:r>
      <w:r w:rsidRPr="00C8227A">
        <w:rPr>
          <w:rFonts w:asciiTheme="minorHAnsi" w:hAnsiTheme="minorHAnsi" w:cstheme="minorHAnsi"/>
          <w:sz w:val="22"/>
          <w:szCs w:val="22"/>
        </w:rPr>
        <w:t xml:space="preserve"> Fragen zur Datensicherheit, Privatsphäre</w:t>
      </w:r>
      <w:r w:rsidR="001558C8">
        <w:rPr>
          <w:rFonts w:asciiTheme="minorHAnsi" w:hAnsiTheme="minorHAnsi" w:cstheme="minorHAnsi"/>
          <w:sz w:val="22"/>
          <w:szCs w:val="22"/>
        </w:rPr>
        <w:t>,</w:t>
      </w:r>
      <w:r w:rsidRPr="00C8227A">
        <w:rPr>
          <w:rFonts w:asciiTheme="minorHAnsi" w:hAnsiTheme="minorHAnsi" w:cstheme="minorHAnsi"/>
          <w:sz w:val="22"/>
          <w:szCs w:val="22"/>
        </w:rPr>
        <w:t xml:space="preserve"> aber auch </w:t>
      </w:r>
      <w:r w:rsidR="0079300B">
        <w:rPr>
          <w:rFonts w:asciiTheme="minorHAnsi" w:hAnsiTheme="minorHAnsi" w:cstheme="minorHAnsi"/>
          <w:sz w:val="22"/>
          <w:szCs w:val="22"/>
        </w:rPr>
        <w:t xml:space="preserve">die </w:t>
      </w:r>
      <w:r w:rsidRPr="00C8227A">
        <w:rPr>
          <w:rFonts w:asciiTheme="minorHAnsi" w:hAnsiTheme="minorHAnsi" w:cstheme="minorHAnsi"/>
          <w:sz w:val="22"/>
          <w:szCs w:val="22"/>
        </w:rPr>
        <w:t xml:space="preserve">Annahmepflicht. Doch bis dahin erstreckt sich eine bereits sehr lange Geschichte der Lagerung und des Transports von Geld, auf die Truhen, Kassetten und Tresore verweisen – bis hin zum Bankomaten, dem Hybridwesen zwischen Tresor und Geld-Ausgabegerät. </w:t>
      </w:r>
      <w:r w:rsidR="009332BE">
        <w:rPr>
          <w:rFonts w:asciiTheme="minorHAnsi" w:hAnsiTheme="minorHAnsi" w:cstheme="minorHAnsi"/>
          <w:sz w:val="22"/>
          <w:szCs w:val="22"/>
        </w:rPr>
        <w:t xml:space="preserve">In Wien wurde der </w:t>
      </w:r>
      <w:r w:rsidRPr="00C8227A">
        <w:rPr>
          <w:rFonts w:asciiTheme="minorHAnsi" w:hAnsiTheme="minorHAnsi" w:cstheme="minorHAnsi"/>
          <w:sz w:val="22"/>
          <w:szCs w:val="22"/>
        </w:rPr>
        <w:t xml:space="preserve">erste Bankomat </w:t>
      </w:r>
      <w:r w:rsidR="009332BE">
        <w:rPr>
          <w:rFonts w:asciiTheme="minorHAnsi" w:hAnsiTheme="minorHAnsi" w:cstheme="minorHAnsi"/>
          <w:sz w:val="22"/>
          <w:szCs w:val="22"/>
        </w:rPr>
        <w:t xml:space="preserve">im Jahr 1980 </w:t>
      </w:r>
      <w:r w:rsidRPr="00C8227A">
        <w:rPr>
          <w:rFonts w:asciiTheme="minorHAnsi" w:hAnsiTheme="minorHAnsi" w:cstheme="minorHAnsi"/>
          <w:sz w:val="22"/>
          <w:szCs w:val="22"/>
        </w:rPr>
        <w:t xml:space="preserve">aufgestellt, mittlerweile zählt </w:t>
      </w:r>
      <w:r w:rsidR="0079300B" w:rsidRPr="0079300B">
        <w:rPr>
          <w:rFonts w:asciiTheme="minorHAnsi" w:hAnsiTheme="minorHAnsi" w:cstheme="minorHAnsi"/>
          <w:sz w:val="22"/>
          <w:szCs w:val="22"/>
        </w:rPr>
        <w:t>Öster</w:t>
      </w:r>
      <w:r w:rsidR="001558C8">
        <w:rPr>
          <w:rFonts w:asciiTheme="minorHAnsi" w:hAnsiTheme="minorHAnsi" w:cstheme="minorHAnsi"/>
          <w:sz w:val="22"/>
          <w:szCs w:val="22"/>
        </w:rPr>
        <w:softHyphen/>
      </w:r>
      <w:r w:rsidR="0079300B" w:rsidRPr="0079300B">
        <w:rPr>
          <w:rFonts w:asciiTheme="minorHAnsi" w:hAnsiTheme="minorHAnsi" w:cstheme="minorHAnsi"/>
          <w:sz w:val="22"/>
          <w:szCs w:val="22"/>
        </w:rPr>
        <w:t>reich mit rund 9.000 zu den am dichtesten mit Bankomaten versorgten Ländern Europas</w:t>
      </w:r>
      <w:r w:rsidRPr="00C8227A">
        <w:rPr>
          <w:rFonts w:asciiTheme="minorHAnsi" w:hAnsiTheme="minorHAnsi" w:cstheme="minorHAnsi"/>
          <w:sz w:val="22"/>
          <w:szCs w:val="22"/>
        </w:rPr>
        <w:t>. Dass auch Geld eine bestimmte Lebensdauer hat</w:t>
      </w:r>
      <w:r w:rsidR="00BC5A43">
        <w:rPr>
          <w:rFonts w:asciiTheme="minorHAnsi" w:hAnsiTheme="minorHAnsi" w:cstheme="minorHAnsi"/>
          <w:sz w:val="22"/>
          <w:szCs w:val="22"/>
        </w:rPr>
        <w:t xml:space="preserve"> </w:t>
      </w:r>
      <w:r w:rsidRPr="00C8227A">
        <w:rPr>
          <w:rFonts w:asciiTheme="minorHAnsi" w:hAnsiTheme="minorHAnsi" w:cstheme="minorHAnsi"/>
          <w:sz w:val="22"/>
          <w:szCs w:val="22"/>
        </w:rPr>
        <w:t xml:space="preserve">und was danach damit passiert, zeigt uns schließlich die </w:t>
      </w:r>
      <w:r w:rsidR="009332BE">
        <w:rPr>
          <w:rFonts w:asciiTheme="minorHAnsi" w:hAnsiTheme="minorHAnsi" w:cstheme="minorHAnsi"/>
          <w:sz w:val="22"/>
          <w:szCs w:val="22"/>
        </w:rPr>
        <w:t xml:space="preserve">Entsorgung von Geldscheinen und </w:t>
      </w:r>
      <w:r w:rsidRPr="00C8227A">
        <w:rPr>
          <w:rFonts w:asciiTheme="minorHAnsi" w:hAnsiTheme="minorHAnsi" w:cstheme="minorHAnsi"/>
          <w:sz w:val="22"/>
          <w:szCs w:val="22"/>
        </w:rPr>
        <w:t>„</w:t>
      </w:r>
      <w:proofErr w:type="spellStart"/>
      <w:r w:rsidRPr="00C8227A">
        <w:rPr>
          <w:rFonts w:asciiTheme="minorHAnsi" w:hAnsiTheme="minorHAnsi" w:cstheme="minorHAnsi"/>
          <w:sz w:val="22"/>
          <w:szCs w:val="22"/>
        </w:rPr>
        <w:t>Verstaltung</w:t>
      </w:r>
      <w:proofErr w:type="spellEnd"/>
      <w:r w:rsidRPr="00C8227A">
        <w:rPr>
          <w:rFonts w:asciiTheme="minorHAnsi" w:hAnsiTheme="minorHAnsi" w:cstheme="minorHAnsi"/>
          <w:sz w:val="22"/>
          <w:szCs w:val="22"/>
        </w:rPr>
        <w:t>“</w:t>
      </w:r>
      <w:r w:rsidR="009332BE">
        <w:rPr>
          <w:rFonts w:asciiTheme="minorHAnsi" w:hAnsiTheme="minorHAnsi" w:cstheme="minorHAnsi"/>
          <w:sz w:val="22"/>
          <w:szCs w:val="22"/>
        </w:rPr>
        <w:t xml:space="preserve"> von Münzen</w:t>
      </w:r>
      <w:r w:rsidRPr="00C8227A">
        <w:rPr>
          <w:rFonts w:asciiTheme="minorHAnsi" w:hAnsiTheme="minorHAnsi" w:cstheme="minorHAnsi"/>
          <w:sz w:val="22"/>
          <w:szCs w:val="22"/>
        </w:rPr>
        <w:t xml:space="preserve">: </w:t>
      </w:r>
      <w:r w:rsidR="009332BE" w:rsidRPr="009332BE">
        <w:rPr>
          <w:rFonts w:asciiTheme="minorHAnsi" w:hAnsiTheme="minorHAnsi" w:cstheme="minorHAnsi"/>
          <w:sz w:val="22"/>
          <w:szCs w:val="22"/>
        </w:rPr>
        <w:t>Dabei wird geschreddert, zerdrückt und verbogen und uns nochmals sinnlich die Materialität des Geldes vor Augen geführt.</w:t>
      </w:r>
    </w:p>
    <w:bookmarkEnd w:id="0"/>
    <w:p w14:paraId="2B6A0009" w14:textId="77777777" w:rsidR="00C8227A" w:rsidRPr="00C8227A" w:rsidRDefault="00C8227A" w:rsidP="00C8227A">
      <w:pPr>
        <w:pStyle w:val="Fuzeile"/>
        <w:rPr>
          <w:rFonts w:ascii="Calibri" w:hAnsi="Calibri" w:cs="Arial"/>
          <w:b/>
          <w:bCs/>
          <w:sz w:val="22"/>
          <w:szCs w:val="22"/>
          <w:lang w:val="de-DE"/>
        </w:rPr>
      </w:pPr>
    </w:p>
    <w:p w14:paraId="0E2C0FE1" w14:textId="77777777" w:rsidR="00143AE9" w:rsidRPr="00143AE9" w:rsidRDefault="00143AE9" w:rsidP="003C4014">
      <w:pPr>
        <w:jc w:val="both"/>
        <w:rPr>
          <w:rFonts w:ascii="Calibri" w:hAnsi="Calibri" w:cs="Arial"/>
          <w:sz w:val="22"/>
          <w:szCs w:val="22"/>
        </w:rPr>
      </w:pPr>
      <w:bookmarkStart w:id="1" w:name="_Hlk148100165"/>
    </w:p>
    <w:p w14:paraId="01902A15" w14:textId="61E85532" w:rsidR="00F06B41" w:rsidRDefault="00F06B41" w:rsidP="00F06B41">
      <w:pPr>
        <w:jc w:val="both"/>
        <w:rPr>
          <w:rFonts w:ascii="Calibri" w:hAnsi="Calibri" w:cs="Arial"/>
          <w:b/>
          <w:sz w:val="22"/>
          <w:szCs w:val="22"/>
        </w:rPr>
      </w:pPr>
      <w:bookmarkStart w:id="2" w:name="_Hlk133585606"/>
      <w:bookmarkEnd w:id="1"/>
      <w:r>
        <w:rPr>
          <w:rFonts w:ascii="Calibri" w:hAnsi="Calibri" w:cs="Arial"/>
          <w:b/>
          <w:sz w:val="22"/>
          <w:szCs w:val="22"/>
        </w:rPr>
        <w:t>Presse-Kontakt:</w:t>
      </w:r>
    </w:p>
    <w:p w14:paraId="12AB12F1" w14:textId="77777777" w:rsidR="00F06B41" w:rsidRDefault="00F06B41" w:rsidP="00F06B41">
      <w:pPr>
        <w:jc w:val="both"/>
        <w:rPr>
          <w:rFonts w:ascii="Calibri" w:hAnsi="Calibri" w:cs="Arial"/>
          <w:sz w:val="22"/>
          <w:szCs w:val="22"/>
        </w:rPr>
      </w:pPr>
      <w:r>
        <w:rPr>
          <w:rFonts w:ascii="Calibri" w:hAnsi="Calibri" w:cs="Arial"/>
          <w:sz w:val="22"/>
          <w:szCs w:val="22"/>
        </w:rPr>
        <w:t>Technisches Museum Wien</w:t>
      </w:r>
    </w:p>
    <w:p w14:paraId="48025A94" w14:textId="0F5D2B03" w:rsidR="00F06B41" w:rsidRDefault="00A21B48" w:rsidP="00F06B41">
      <w:pPr>
        <w:jc w:val="both"/>
        <w:rPr>
          <w:rFonts w:ascii="Calibri" w:hAnsi="Calibri" w:cs="Arial"/>
          <w:sz w:val="22"/>
          <w:szCs w:val="22"/>
        </w:rPr>
      </w:pPr>
      <w:r>
        <w:rPr>
          <w:rFonts w:ascii="Calibri" w:hAnsi="Calibri" w:cs="Arial"/>
          <w:sz w:val="22"/>
          <w:szCs w:val="22"/>
        </w:rPr>
        <w:t>Bettina</w:t>
      </w:r>
      <w:r w:rsidR="00F06B41">
        <w:rPr>
          <w:rFonts w:ascii="Calibri" w:hAnsi="Calibri" w:cs="Arial"/>
          <w:sz w:val="22"/>
          <w:szCs w:val="22"/>
        </w:rPr>
        <w:t xml:space="preserve"> </w:t>
      </w:r>
      <w:r>
        <w:rPr>
          <w:rFonts w:ascii="Calibri" w:hAnsi="Calibri" w:cs="Arial"/>
          <w:sz w:val="22"/>
          <w:szCs w:val="22"/>
        </w:rPr>
        <w:t>Lukitsch</w:t>
      </w:r>
    </w:p>
    <w:p w14:paraId="1D59B97F" w14:textId="77777777" w:rsidR="00F06B41" w:rsidRDefault="00F06B41" w:rsidP="00F06B41">
      <w:pPr>
        <w:jc w:val="both"/>
        <w:rPr>
          <w:rFonts w:ascii="Calibri" w:hAnsi="Calibri" w:cs="Arial"/>
          <w:sz w:val="22"/>
          <w:szCs w:val="22"/>
        </w:rPr>
      </w:pPr>
      <w:r>
        <w:rPr>
          <w:rFonts w:ascii="Calibri" w:hAnsi="Calibri" w:cs="Arial"/>
          <w:sz w:val="22"/>
          <w:szCs w:val="22"/>
        </w:rPr>
        <w:t>Mariahilfer Straße 212, 1140 Wien</w:t>
      </w:r>
    </w:p>
    <w:p w14:paraId="162DF124" w14:textId="08BD1B95" w:rsidR="00F06B41" w:rsidRDefault="00F06B41" w:rsidP="00F06B41">
      <w:pPr>
        <w:jc w:val="both"/>
        <w:rPr>
          <w:rFonts w:ascii="Calibri" w:hAnsi="Calibri" w:cs="Arial"/>
          <w:sz w:val="22"/>
          <w:szCs w:val="22"/>
        </w:rPr>
      </w:pPr>
      <w:r>
        <w:rPr>
          <w:rFonts w:ascii="Calibri" w:hAnsi="Calibri" w:cs="Arial"/>
          <w:sz w:val="22"/>
          <w:szCs w:val="22"/>
        </w:rPr>
        <w:t xml:space="preserve">Tel. </w:t>
      </w:r>
      <w:r w:rsidR="00A21B48">
        <w:rPr>
          <w:rFonts w:ascii="Calibri" w:hAnsi="Calibri" w:cs="Arial"/>
          <w:sz w:val="22"/>
          <w:szCs w:val="22"/>
        </w:rPr>
        <w:t xml:space="preserve">+43 </w:t>
      </w:r>
      <w:r>
        <w:rPr>
          <w:rFonts w:ascii="Calibri" w:hAnsi="Calibri" w:cs="Arial"/>
          <w:sz w:val="22"/>
          <w:szCs w:val="22"/>
        </w:rPr>
        <w:t>1</w:t>
      </w:r>
      <w:r w:rsidR="00A21B48">
        <w:rPr>
          <w:rFonts w:ascii="Calibri" w:hAnsi="Calibri" w:cs="Arial"/>
          <w:sz w:val="22"/>
          <w:szCs w:val="22"/>
        </w:rPr>
        <w:t xml:space="preserve"> </w:t>
      </w:r>
      <w:r>
        <w:rPr>
          <w:rFonts w:ascii="Calibri" w:hAnsi="Calibri" w:cs="Arial"/>
          <w:sz w:val="22"/>
          <w:szCs w:val="22"/>
        </w:rPr>
        <w:t>899 98-1200</w:t>
      </w:r>
    </w:p>
    <w:p w14:paraId="7B88A7CC" w14:textId="77777777" w:rsidR="00F06B41" w:rsidRDefault="00F06B41" w:rsidP="00F06B41">
      <w:pPr>
        <w:jc w:val="both"/>
        <w:rPr>
          <w:rFonts w:ascii="Calibri" w:hAnsi="Calibri" w:cs="Arial"/>
          <w:sz w:val="22"/>
          <w:szCs w:val="22"/>
        </w:rPr>
      </w:pPr>
      <w:r>
        <w:rPr>
          <w:rFonts w:ascii="Calibri" w:hAnsi="Calibri" w:cs="Arial"/>
          <w:sz w:val="22"/>
          <w:szCs w:val="22"/>
        </w:rPr>
        <w:t>presse@tmw.at</w:t>
      </w:r>
    </w:p>
    <w:p w14:paraId="449A4661" w14:textId="77777777" w:rsidR="00F06B41" w:rsidRDefault="00F06B41" w:rsidP="00F06B41">
      <w:pPr>
        <w:jc w:val="both"/>
        <w:rPr>
          <w:rFonts w:ascii="Calibri" w:hAnsi="Calibri" w:cs="Arial"/>
          <w:sz w:val="22"/>
          <w:szCs w:val="22"/>
        </w:rPr>
      </w:pPr>
      <w:r>
        <w:rPr>
          <w:rFonts w:ascii="Calibri" w:hAnsi="Calibri" w:cs="Arial"/>
          <w:sz w:val="22"/>
          <w:szCs w:val="22"/>
        </w:rPr>
        <w:t>www.technischesmuseum.at/presse</w:t>
      </w:r>
    </w:p>
    <w:p w14:paraId="3B948740" w14:textId="35045F60" w:rsidR="00FC3FE6" w:rsidRPr="004551F2" w:rsidRDefault="00F06B41" w:rsidP="00A13C55">
      <w:pPr>
        <w:jc w:val="both"/>
        <w:rPr>
          <w:rFonts w:ascii="Calibri" w:hAnsi="Calibri" w:cs="Arial"/>
        </w:rPr>
      </w:pPr>
      <w:r>
        <w:rPr>
          <w:rFonts w:ascii="Calibri" w:hAnsi="Calibri" w:cs="Arial"/>
          <w:sz w:val="22"/>
          <w:szCs w:val="22"/>
        </w:rPr>
        <w:t>https://twitter.com/tmwpress</w:t>
      </w:r>
      <w:bookmarkEnd w:id="2"/>
    </w:p>
    <w:sectPr w:rsidR="00FC3FE6" w:rsidRPr="004551F2" w:rsidSect="00556836">
      <w:headerReference w:type="default" r:id="rId6"/>
      <w:footerReference w:type="default" r:id="rId7"/>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31B" w14:textId="77777777" w:rsidR="008527B4" w:rsidRPr="008527B4" w:rsidRDefault="008527B4" w:rsidP="008527B4">
    <w:pPr>
      <w:jc w:val="center"/>
      <w:rPr>
        <w:rFonts w:ascii="Calibri" w:eastAsia="Calibri" w:hAnsi="Calibri" w:cs="Calibri"/>
        <w:color w:val="000000"/>
        <w:sz w:val="22"/>
        <w:szCs w:val="22"/>
        <w:lang w:val="de-DE" w:eastAsia="en-US"/>
      </w:rPr>
    </w:pPr>
    <w:r w:rsidRPr="008527B4">
      <w:rPr>
        <w:rFonts w:ascii="Calibri" w:eastAsia="Calibri" w:hAnsi="Calibri" w:cs="Calibri"/>
        <w:b/>
        <w:bCs/>
        <w:color w:val="000000"/>
        <w:sz w:val="22"/>
        <w:szCs w:val="22"/>
        <w:lang w:val="de-DE" w:eastAsia="en-US"/>
      </w:rPr>
      <w:t>Partner Technisches Museum Wien</w:t>
    </w:r>
    <w:r w:rsidRPr="008527B4">
      <w:rPr>
        <w:rFonts w:ascii="Calibri" w:eastAsia="Calibri" w:hAnsi="Calibri" w:cs="Calibri"/>
        <w:color w:val="000000"/>
        <w:sz w:val="22"/>
        <w:szCs w:val="22"/>
        <w:lang w:val="de-DE" w:eastAsia="en-US"/>
      </w:rPr>
      <w:t xml:space="preserve">: Wiener Netze </w:t>
    </w:r>
  </w:p>
  <w:p w14:paraId="4BC71AF9" w14:textId="06CC3098" w:rsidR="0013526F" w:rsidRPr="008527B4" w:rsidRDefault="008527B4" w:rsidP="008527B4">
    <w:pPr>
      <w:jc w:val="center"/>
      <w:rPr>
        <w:rFonts w:ascii="Calibri" w:eastAsia="Calibri" w:hAnsi="Calibri" w:cs="Calibri"/>
        <w:color w:val="000000"/>
        <w:sz w:val="22"/>
        <w:szCs w:val="22"/>
        <w:lang w:val="de-DE" w:eastAsia="en-US"/>
      </w:rPr>
    </w:pPr>
    <w:r w:rsidRPr="008527B4">
      <w:rPr>
        <w:rFonts w:ascii="Calibri" w:eastAsia="Calibri" w:hAnsi="Calibri" w:cs="Calibri"/>
        <w:b/>
        <w:bCs/>
        <w:color w:val="000000"/>
        <w:sz w:val="22"/>
        <w:szCs w:val="22"/>
        <w:lang w:val="de-DE" w:eastAsia="en-US"/>
      </w:rPr>
      <w:t>Projektpartner</w:t>
    </w:r>
    <w:r w:rsidRPr="008527B4">
      <w:rPr>
        <w:rFonts w:ascii="Calibri" w:eastAsia="Calibri" w:hAnsi="Calibri" w:cs="Calibri"/>
        <w:color w:val="000000"/>
        <w:sz w:val="22"/>
        <w:szCs w:val="22"/>
        <w:lang w:val="de-DE" w:eastAsia="en-US"/>
      </w:rPr>
      <w:t>: Oesterreichische Nationalbank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8633" w14:textId="5D2DE7BD" w:rsidR="002F4AD2" w:rsidRDefault="006A0A5E" w:rsidP="00DB6CB1">
    <w:pPr>
      <w:pStyle w:val="Kopfzeile"/>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456D21F9" w:rsidR="002F4AD2" w:rsidRPr="00125325" w:rsidRDefault="00FA4450">
                          <w:pPr>
                            <w:rPr>
                              <w:rFonts w:ascii="Calibri" w:hAnsi="Calibri"/>
                              <w:b/>
                              <w:sz w:val="44"/>
                              <w:szCs w:val="44"/>
                            </w:rPr>
                          </w:pPr>
                          <w:r w:rsidRPr="00125325">
                            <w:rPr>
                              <w:rFonts w:ascii="Calibri" w:hAnsi="Calibri"/>
                              <w:b/>
                              <w:sz w:val="44"/>
                              <w:szCs w:val="44"/>
                            </w:rPr>
                            <w:t>Presse</w:t>
                          </w:r>
                          <w:r w:rsidR="00DB6CB1" w:rsidRPr="00125325">
                            <w:rPr>
                              <w:rFonts w:ascii="Calibri" w:hAnsi="Calibri"/>
                              <w:b/>
                              <w:sz w:val="44"/>
                              <w:szCs w:val="44"/>
                            </w:rPr>
                            <w:t>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456D21F9" w:rsidR="002F4AD2" w:rsidRPr="00125325" w:rsidRDefault="00FA4450">
                    <w:pPr>
                      <w:rPr>
                        <w:rFonts w:ascii="Calibri" w:hAnsi="Calibri"/>
                        <w:b/>
                        <w:sz w:val="44"/>
                        <w:szCs w:val="44"/>
                      </w:rPr>
                    </w:pPr>
                    <w:r w:rsidRPr="00125325">
                      <w:rPr>
                        <w:rFonts w:ascii="Calibri" w:hAnsi="Calibri"/>
                        <w:b/>
                        <w:sz w:val="44"/>
                        <w:szCs w:val="44"/>
                      </w:rPr>
                      <w:t>Presse</w:t>
                    </w:r>
                    <w:r w:rsidR="00DB6CB1" w:rsidRPr="00125325">
                      <w:rPr>
                        <w:rFonts w:ascii="Calibri" w:hAnsi="Calibri"/>
                        <w:b/>
                        <w:sz w:val="44"/>
                        <w:szCs w:val="44"/>
                      </w:rPr>
                      <w:t>text</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F04FD89" w14:textId="7446C653"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1CFE"/>
    <w:rsid w:val="00011B84"/>
    <w:rsid w:val="0005074E"/>
    <w:rsid w:val="000537D2"/>
    <w:rsid w:val="0007680C"/>
    <w:rsid w:val="00077ECF"/>
    <w:rsid w:val="000A6E3A"/>
    <w:rsid w:val="000B00E8"/>
    <w:rsid w:val="000B7F8D"/>
    <w:rsid w:val="000F2944"/>
    <w:rsid w:val="000F7C40"/>
    <w:rsid w:val="0011171E"/>
    <w:rsid w:val="0012229C"/>
    <w:rsid w:val="00124D3C"/>
    <w:rsid w:val="00125325"/>
    <w:rsid w:val="0013526F"/>
    <w:rsid w:val="00143AE9"/>
    <w:rsid w:val="00146761"/>
    <w:rsid w:val="00146F7B"/>
    <w:rsid w:val="001523B3"/>
    <w:rsid w:val="001558C8"/>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241F"/>
    <w:rsid w:val="00206466"/>
    <w:rsid w:val="00206B66"/>
    <w:rsid w:val="00213562"/>
    <w:rsid w:val="0021734A"/>
    <w:rsid w:val="00222393"/>
    <w:rsid w:val="002310CE"/>
    <w:rsid w:val="00235F44"/>
    <w:rsid w:val="0023652E"/>
    <w:rsid w:val="00247E21"/>
    <w:rsid w:val="002634A0"/>
    <w:rsid w:val="00284280"/>
    <w:rsid w:val="00291EFA"/>
    <w:rsid w:val="002A681A"/>
    <w:rsid w:val="002B5062"/>
    <w:rsid w:val="002D2B91"/>
    <w:rsid w:val="002D2C24"/>
    <w:rsid w:val="002D42AB"/>
    <w:rsid w:val="002F4AD2"/>
    <w:rsid w:val="00317A8A"/>
    <w:rsid w:val="00330F5F"/>
    <w:rsid w:val="003327E2"/>
    <w:rsid w:val="0035240B"/>
    <w:rsid w:val="0036474E"/>
    <w:rsid w:val="00380B88"/>
    <w:rsid w:val="0039774B"/>
    <w:rsid w:val="003A0A14"/>
    <w:rsid w:val="003A5175"/>
    <w:rsid w:val="003A690E"/>
    <w:rsid w:val="003B44D6"/>
    <w:rsid w:val="003C1F56"/>
    <w:rsid w:val="003C4014"/>
    <w:rsid w:val="003C7304"/>
    <w:rsid w:val="003D5A2A"/>
    <w:rsid w:val="003F0A3A"/>
    <w:rsid w:val="003F5E43"/>
    <w:rsid w:val="004011F9"/>
    <w:rsid w:val="0043257A"/>
    <w:rsid w:val="0044719A"/>
    <w:rsid w:val="004521E0"/>
    <w:rsid w:val="004551F2"/>
    <w:rsid w:val="00465E8A"/>
    <w:rsid w:val="00474AB9"/>
    <w:rsid w:val="00482563"/>
    <w:rsid w:val="00494428"/>
    <w:rsid w:val="0049718D"/>
    <w:rsid w:val="004A0F41"/>
    <w:rsid w:val="004B58E4"/>
    <w:rsid w:val="004C636F"/>
    <w:rsid w:val="004D54C1"/>
    <w:rsid w:val="004E26B2"/>
    <w:rsid w:val="004E3402"/>
    <w:rsid w:val="004E68EE"/>
    <w:rsid w:val="004F27D7"/>
    <w:rsid w:val="00500CEA"/>
    <w:rsid w:val="00500E82"/>
    <w:rsid w:val="00503A4A"/>
    <w:rsid w:val="00514599"/>
    <w:rsid w:val="00516DF3"/>
    <w:rsid w:val="00531773"/>
    <w:rsid w:val="00556836"/>
    <w:rsid w:val="00563837"/>
    <w:rsid w:val="0057227E"/>
    <w:rsid w:val="0057297A"/>
    <w:rsid w:val="0058481D"/>
    <w:rsid w:val="00585251"/>
    <w:rsid w:val="00594DE5"/>
    <w:rsid w:val="005B305D"/>
    <w:rsid w:val="005B405B"/>
    <w:rsid w:val="005D0CDA"/>
    <w:rsid w:val="005D5978"/>
    <w:rsid w:val="005D7E6E"/>
    <w:rsid w:val="006053B8"/>
    <w:rsid w:val="00606CF8"/>
    <w:rsid w:val="006079AA"/>
    <w:rsid w:val="00607D1E"/>
    <w:rsid w:val="006107BD"/>
    <w:rsid w:val="00610C14"/>
    <w:rsid w:val="00614400"/>
    <w:rsid w:val="00614965"/>
    <w:rsid w:val="00617AAC"/>
    <w:rsid w:val="00624977"/>
    <w:rsid w:val="00631366"/>
    <w:rsid w:val="00633DB4"/>
    <w:rsid w:val="00645A25"/>
    <w:rsid w:val="006467AF"/>
    <w:rsid w:val="0064706C"/>
    <w:rsid w:val="006A0A5E"/>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0FA4"/>
    <w:rsid w:val="00766015"/>
    <w:rsid w:val="007814C5"/>
    <w:rsid w:val="00782DF8"/>
    <w:rsid w:val="0079300B"/>
    <w:rsid w:val="00794981"/>
    <w:rsid w:val="007A7BE1"/>
    <w:rsid w:val="007B59EC"/>
    <w:rsid w:val="007C0619"/>
    <w:rsid w:val="007D0A1C"/>
    <w:rsid w:val="007D5C0A"/>
    <w:rsid w:val="007E301C"/>
    <w:rsid w:val="007E4C1E"/>
    <w:rsid w:val="007E7DA0"/>
    <w:rsid w:val="007F7279"/>
    <w:rsid w:val="00803202"/>
    <w:rsid w:val="00814CCE"/>
    <w:rsid w:val="00823AC3"/>
    <w:rsid w:val="00826040"/>
    <w:rsid w:val="008527B4"/>
    <w:rsid w:val="008574E3"/>
    <w:rsid w:val="0086541B"/>
    <w:rsid w:val="008664BD"/>
    <w:rsid w:val="00874194"/>
    <w:rsid w:val="0088360D"/>
    <w:rsid w:val="00885A05"/>
    <w:rsid w:val="008862FA"/>
    <w:rsid w:val="00887DB5"/>
    <w:rsid w:val="008C7566"/>
    <w:rsid w:val="008D1D6E"/>
    <w:rsid w:val="00910ACC"/>
    <w:rsid w:val="00910D06"/>
    <w:rsid w:val="00922EAE"/>
    <w:rsid w:val="00924ECF"/>
    <w:rsid w:val="009332BE"/>
    <w:rsid w:val="009351AF"/>
    <w:rsid w:val="00946CB1"/>
    <w:rsid w:val="00964E82"/>
    <w:rsid w:val="00965BDB"/>
    <w:rsid w:val="00984DBE"/>
    <w:rsid w:val="0098680D"/>
    <w:rsid w:val="009958E4"/>
    <w:rsid w:val="009B696F"/>
    <w:rsid w:val="009B77DD"/>
    <w:rsid w:val="009D3D7D"/>
    <w:rsid w:val="009D7184"/>
    <w:rsid w:val="009E0F57"/>
    <w:rsid w:val="009E2CD5"/>
    <w:rsid w:val="009E5CE9"/>
    <w:rsid w:val="00A11184"/>
    <w:rsid w:val="00A13C55"/>
    <w:rsid w:val="00A21B48"/>
    <w:rsid w:val="00A4556E"/>
    <w:rsid w:val="00A461C7"/>
    <w:rsid w:val="00A66EEC"/>
    <w:rsid w:val="00A728DC"/>
    <w:rsid w:val="00A8392A"/>
    <w:rsid w:val="00A905C0"/>
    <w:rsid w:val="00A94151"/>
    <w:rsid w:val="00AA298F"/>
    <w:rsid w:val="00AA41DA"/>
    <w:rsid w:val="00AB3D6C"/>
    <w:rsid w:val="00AD5B00"/>
    <w:rsid w:val="00AD6758"/>
    <w:rsid w:val="00AE3B02"/>
    <w:rsid w:val="00AF6E7A"/>
    <w:rsid w:val="00B13A12"/>
    <w:rsid w:val="00B1724C"/>
    <w:rsid w:val="00B21EBE"/>
    <w:rsid w:val="00B237F6"/>
    <w:rsid w:val="00B264FC"/>
    <w:rsid w:val="00B30ABA"/>
    <w:rsid w:val="00B43868"/>
    <w:rsid w:val="00B633CF"/>
    <w:rsid w:val="00B74B03"/>
    <w:rsid w:val="00B83A2A"/>
    <w:rsid w:val="00BA64E4"/>
    <w:rsid w:val="00BB156E"/>
    <w:rsid w:val="00BB4B09"/>
    <w:rsid w:val="00BB6820"/>
    <w:rsid w:val="00BC3FCF"/>
    <w:rsid w:val="00BC5A43"/>
    <w:rsid w:val="00BC5AB5"/>
    <w:rsid w:val="00BF0A48"/>
    <w:rsid w:val="00BF3EDB"/>
    <w:rsid w:val="00C11A4B"/>
    <w:rsid w:val="00C17616"/>
    <w:rsid w:val="00C30A35"/>
    <w:rsid w:val="00C33C8F"/>
    <w:rsid w:val="00C42AED"/>
    <w:rsid w:val="00C42B3E"/>
    <w:rsid w:val="00C502B4"/>
    <w:rsid w:val="00C8227A"/>
    <w:rsid w:val="00CA2555"/>
    <w:rsid w:val="00CB65D6"/>
    <w:rsid w:val="00CB664D"/>
    <w:rsid w:val="00CC0F66"/>
    <w:rsid w:val="00CD11B1"/>
    <w:rsid w:val="00CD4765"/>
    <w:rsid w:val="00CE6041"/>
    <w:rsid w:val="00CF0C8B"/>
    <w:rsid w:val="00CF6718"/>
    <w:rsid w:val="00D030FB"/>
    <w:rsid w:val="00D37626"/>
    <w:rsid w:val="00D410E6"/>
    <w:rsid w:val="00D50864"/>
    <w:rsid w:val="00D55DF2"/>
    <w:rsid w:val="00D755DA"/>
    <w:rsid w:val="00D764D5"/>
    <w:rsid w:val="00D96E91"/>
    <w:rsid w:val="00DB24F7"/>
    <w:rsid w:val="00DB6CB1"/>
    <w:rsid w:val="00DC262D"/>
    <w:rsid w:val="00DC4253"/>
    <w:rsid w:val="00DE2F21"/>
    <w:rsid w:val="00DF210B"/>
    <w:rsid w:val="00DF33F7"/>
    <w:rsid w:val="00DF3772"/>
    <w:rsid w:val="00DF37FF"/>
    <w:rsid w:val="00DF75E7"/>
    <w:rsid w:val="00E02421"/>
    <w:rsid w:val="00E10713"/>
    <w:rsid w:val="00E32495"/>
    <w:rsid w:val="00E522D4"/>
    <w:rsid w:val="00E536C3"/>
    <w:rsid w:val="00E74D53"/>
    <w:rsid w:val="00E755E9"/>
    <w:rsid w:val="00E87996"/>
    <w:rsid w:val="00E919F2"/>
    <w:rsid w:val="00ED15F3"/>
    <w:rsid w:val="00EE7542"/>
    <w:rsid w:val="00EF43F7"/>
    <w:rsid w:val="00F01BAF"/>
    <w:rsid w:val="00F06B41"/>
    <w:rsid w:val="00F22999"/>
    <w:rsid w:val="00F303FF"/>
    <w:rsid w:val="00F50C8B"/>
    <w:rsid w:val="00F56BA2"/>
    <w:rsid w:val="00F73C8C"/>
    <w:rsid w:val="00F87F56"/>
    <w:rsid w:val="00F95D7D"/>
    <w:rsid w:val="00F96C47"/>
    <w:rsid w:val="00F978B6"/>
    <w:rsid w:val="00FA4450"/>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4071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27B4"/>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A21B4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 w:type="character" w:customStyle="1" w:styleId="berschrift3Zchn">
    <w:name w:val="Überschrift 3 Zchn"/>
    <w:basedOn w:val="Absatz-Standardschriftart"/>
    <w:link w:val="berschrift3"/>
    <w:semiHidden/>
    <w:rsid w:val="00A21B48"/>
    <w:rPr>
      <w:rFonts w:asciiTheme="majorHAnsi" w:eastAsiaTheme="majorEastAsia" w:hAnsiTheme="majorHAnsi" w:cstheme="majorBidi"/>
      <w:color w:val="1F4D78" w:themeColor="accent1" w:themeShade="7F"/>
      <w:sz w:val="24"/>
      <w:szCs w:val="24"/>
      <w:lang w:eastAsia="de-DE"/>
    </w:rPr>
  </w:style>
  <w:style w:type="character" w:customStyle="1" w:styleId="cf01">
    <w:name w:val="cf01"/>
    <w:basedOn w:val="Absatz-Standardschriftart"/>
    <w:rsid w:val="00DB6CB1"/>
    <w:rPr>
      <w:rFonts w:ascii="Segoe UI" w:hAnsi="Segoe UI" w:cs="Segoe UI" w:hint="default"/>
      <w:sz w:val="18"/>
      <w:szCs w:val="18"/>
    </w:rPr>
  </w:style>
  <w:style w:type="character" w:styleId="Kommentarzeichen">
    <w:name w:val="annotation reference"/>
    <w:basedOn w:val="Absatz-Standardschriftart"/>
    <w:semiHidden/>
    <w:unhideWhenUsed/>
    <w:rsid w:val="00380B88"/>
    <w:rPr>
      <w:sz w:val="16"/>
      <w:szCs w:val="16"/>
    </w:rPr>
  </w:style>
  <w:style w:type="paragraph" w:styleId="Kommentartext">
    <w:name w:val="annotation text"/>
    <w:basedOn w:val="Standard"/>
    <w:link w:val="KommentartextZchn"/>
    <w:unhideWhenUsed/>
    <w:rsid w:val="00380B88"/>
    <w:rPr>
      <w:sz w:val="20"/>
      <w:szCs w:val="20"/>
    </w:rPr>
  </w:style>
  <w:style w:type="character" w:customStyle="1" w:styleId="KommentartextZchn">
    <w:name w:val="Kommentartext Zchn"/>
    <w:basedOn w:val="Absatz-Standardschriftart"/>
    <w:link w:val="Kommentartext"/>
    <w:rsid w:val="00380B88"/>
    <w:rPr>
      <w:rFonts w:ascii="Verdana" w:hAnsi="Verdana"/>
      <w:lang w:eastAsia="de-DE"/>
    </w:rPr>
  </w:style>
  <w:style w:type="paragraph" w:styleId="Kommentarthema">
    <w:name w:val="annotation subject"/>
    <w:basedOn w:val="Kommentartext"/>
    <w:next w:val="Kommentartext"/>
    <w:link w:val="KommentarthemaZchn"/>
    <w:semiHidden/>
    <w:unhideWhenUsed/>
    <w:rsid w:val="00380B88"/>
    <w:rPr>
      <w:b/>
      <w:bCs/>
    </w:rPr>
  </w:style>
  <w:style w:type="character" w:customStyle="1" w:styleId="KommentarthemaZchn">
    <w:name w:val="Kommentarthema Zchn"/>
    <w:basedOn w:val="KommentartextZchn"/>
    <w:link w:val="Kommentarthema"/>
    <w:semiHidden/>
    <w:rsid w:val="00380B88"/>
    <w:rPr>
      <w:rFonts w:ascii="Verdana" w:hAnsi="Verdana"/>
      <w:b/>
      <w:bCs/>
      <w:lang w:eastAsia="de-DE"/>
    </w:rPr>
  </w:style>
  <w:style w:type="paragraph" w:styleId="berarbeitung">
    <w:name w:val="Revision"/>
    <w:hidden/>
    <w:uiPriority w:val="99"/>
    <w:semiHidden/>
    <w:rsid w:val="00A905C0"/>
    <w:rPr>
      <w:rFonts w:ascii="Verdana" w:hAnsi="Verdan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26877809">
      <w:bodyDiv w:val="1"/>
      <w:marLeft w:val="0"/>
      <w:marRight w:val="0"/>
      <w:marTop w:val="0"/>
      <w:marBottom w:val="0"/>
      <w:divBdr>
        <w:top w:val="none" w:sz="0" w:space="0" w:color="auto"/>
        <w:left w:val="none" w:sz="0" w:space="0" w:color="auto"/>
        <w:bottom w:val="none" w:sz="0" w:space="0" w:color="auto"/>
        <w:right w:val="none" w:sz="0" w:space="0" w:color="auto"/>
      </w:divBdr>
    </w:div>
    <w:div w:id="735132904">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999118691">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4376</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2024-04-22T10:23:00Z</dcterms:created>
  <dcterms:modified xsi:type="dcterms:W3CDTF">2024-04-24T08:31:00Z</dcterms:modified>
</cp:coreProperties>
</file>