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06" w:rsidRDefault="00195106" w:rsidP="00931443">
      <w:pPr>
        <w:jc w:val="both"/>
        <w:rPr>
          <w:rFonts w:ascii="Calibri" w:hAnsi="Calibri" w:cs="Arial"/>
          <w:b/>
          <w:bCs/>
          <w:sz w:val="48"/>
          <w:szCs w:val="48"/>
          <w:lang w:val="de-DE"/>
        </w:rPr>
      </w:pPr>
    </w:p>
    <w:p w:rsidR="00195106" w:rsidRDefault="00195106" w:rsidP="00931443">
      <w:pPr>
        <w:jc w:val="both"/>
        <w:rPr>
          <w:rFonts w:ascii="Calibri" w:hAnsi="Calibri" w:cs="Arial"/>
          <w:b/>
          <w:bCs/>
          <w:sz w:val="48"/>
          <w:szCs w:val="48"/>
          <w:lang w:val="de-DE"/>
        </w:rPr>
      </w:pPr>
    </w:p>
    <w:p w:rsidR="003C4014" w:rsidRPr="00DB21EF" w:rsidRDefault="006E3DEB" w:rsidP="00931443">
      <w:pPr>
        <w:jc w:val="both"/>
        <w:rPr>
          <w:rFonts w:ascii="Calibri" w:hAnsi="Calibri" w:cs="Arial"/>
          <w:b/>
          <w:bCs/>
          <w:sz w:val="48"/>
          <w:szCs w:val="48"/>
          <w:lang w:val="de-DE"/>
        </w:rPr>
      </w:pPr>
      <w:r>
        <w:rPr>
          <w:rFonts w:ascii="Calibri" w:hAnsi="Calibri" w:cs="Arial"/>
          <w:b/>
          <w:bCs/>
          <w:sz w:val="48"/>
          <w:szCs w:val="48"/>
          <w:lang w:val="de-DE"/>
        </w:rPr>
        <w:t>Wem gehört PINK?</w:t>
      </w:r>
    </w:p>
    <w:p w:rsidR="003327E2" w:rsidRDefault="006E3DEB" w:rsidP="00931443">
      <w:pPr>
        <w:jc w:val="both"/>
        <w:rPr>
          <w:rFonts w:ascii="Calibri" w:hAnsi="Calibri" w:cs="Arial"/>
          <w:b/>
          <w:bCs/>
          <w:sz w:val="36"/>
          <w:szCs w:val="36"/>
          <w:lang w:val="de-DE"/>
        </w:rPr>
      </w:pPr>
      <w:r>
        <w:rPr>
          <w:rFonts w:ascii="Calibri" w:hAnsi="Calibri" w:cs="Arial"/>
          <w:b/>
          <w:bCs/>
          <w:sz w:val="36"/>
          <w:szCs w:val="36"/>
          <w:lang w:val="de-DE"/>
        </w:rPr>
        <w:t>Eine</w:t>
      </w:r>
      <w:r w:rsidR="008862FA" w:rsidRPr="00DB21EF">
        <w:rPr>
          <w:rFonts w:ascii="Calibri" w:hAnsi="Calibri" w:cs="Arial"/>
          <w:b/>
          <w:bCs/>
          <w:sz w:val="36"/>
          <w:szCs w:val="36"/>
          <w:lang w:val="de-DE"/>
        </w:rPr>
        <w:t xml:space="preserve"> </w:t>
      </w:r>
      <w:r>
        <w:rPr>
          <w:rFonts w:ascii="Calibri" w:hAnsi="Calibri" w:cs="Arial"/>
          <w:b/>
          <w:bCs/>
          <w:sz w:val="36"/>
          <w:szCs w:val="36"/>
          <w:lang w:val="de-DE"/>
        </w:rPr>
        <w:t>Installation im Technischen Museum Wien</w:t>
      </w:r>
    </w:p>
    <w:p w:rsidR="003327E2" w:rsidRDefault="003327E2" w:rsidP="00931443">
      <w:pPr>
        <w:jc w:val="both"/>
        <w:rPr>
          <w:rFonts w:ascii="Calibri" w:hAnsi="Calibri" w:cs="Arial"/>
        </w:rPr>
      </w:pP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Das Technische Museum Wien beschäftigt sich bereits seit 2017 mit der Farbe Pink. Zahlreiche neue Objekte wurden in die Sammlung aufgenommen und bereits vorhandene Objekte in den Depots wurden auf ihre Farben hin untersucht. Einige Ergebnisse des Forschungsprojektes wer</w:t>
      </w:r>
      <w:r>
        <w:rPr>
          <w:rFonts w:asciiTheme="minorHAnsi" w:hAnsiTheme="minorHAnsi" w:cstheme="minorHAnsi"/>
          <w:lang w:val="de-DE"/>
        </w:rPr>
        <w:softHyphen/>
      </w:r>
      <w:r w:rsidRPr="006E3DEB">
        <w:rPr>
          <w:rFonts w:asciiTheme="minorHAnsi" w:hAnsiTheme="minorHAnsi" w:cstheme="minorHAnsi"/>
          <w:lang w:val="de-DE"/>
        </w:rPr>
        <w:t xml:space="preserve">den </w:t>
      </w:r>
      <w:r w:rsidR="00616611">
        <w:rPr>
          <w:rFonts w:asciiTheme="minorHAnsi" w:hAnsiTheme="minorHAnsi" w:cstheme="minorHAnsi"/>
          <w:lang w:val="de-DE"/>
        </w:rPr>
        <w:t>seit</w:t>
      </w:r>
      <w:r w:rsidRPr="006E3DEB">
        <w:rPr>
          <w:rFonts w:asciiTheme="minorHAnsi" w:hAnsiTheme="minorHAnsi" w:cstheme="minorHAnsi"/>
          <w:lang w:val="de-DE"/>
        </w:rPr>
        <w:t xml:space="preserve"> November 2019 in einer Installation und online präsentiert – und die BesucherInnen sind dazu aufgerufen, sich zu beteiligen!</w:t>
      </w:r>
    </w:p>
    <w:p w:rsidR="006E3DEB" w:rsidRPr="006E3DEB" w:rsidRDefault="006E3DEB" w:rsidP="006E3DEB">
      <w:pPr>
        <w:rPr>
          <w:rFonts w:asciiTheme="minorHAnsi" w:hAnsiTheme="minorHAnsi" w:cstheme="minorHAnsi"/>
          <w:lang w:val="de-DE"/>
        </w:rPr>
      </w:pP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Die Farbe Pink gilt derzeit in Österreich als kindlich, spaßig, künstlich und weich – Eigenschaf</w:t>
      </w:r>
      <w:r>
        <w:rPr>
          <w:rFonts w:asciiTheme="minorHAnsi" w:hAnsiTheme="minorHAnsi" w:cstheme="minorHAnsi"/>
          <w:lang w:val="de-DE"/>
        </w:rPr>
        <w:softHyphen/>
      </w:r>
      <w:r w:rsidRPr="006E3DEB">
        <w:rPr>
          <w:rFonts w:asciiTheme="minorHAnsi" w:hAnsiTheme="minorHAnsi" w:cstheme="minorHAnsi"/>
          <w:lang w:val="de-DE"/>
        </w:rPr>
        <w:t>ten, die häufig immer noch mit Weiblichkeit in Verbindung gebracht werden.</w:t>
      </w:r>
      <w:r w:rsidRPr="006E3DEB">
        <w:rPr>
          <w:rFonts w:asciiTheme="minorHAnsi" w:hAnsiTheme="minorHAnsi" w:cstheme="minorHAnsi"/>
        </w:rPr>
        <w:t xml:space="preserve"> </w:t>
      </w:r>
      <w:r w:rsidRPr="006E3DEB">
        <w:rPr>
          <w:rFonts w:asciiTheme="minorHAnsi" w:hAnsiTheme="minorHAnsi" w:cstheme="minorHAnsi"/>
          <w:lang w:val="de-DE"/>
        </w:rPr>
        <w:t>Zahlreiche Grup</w:t>
      </w:r>
      <w:r>
        <w:rPr>
          <w:rFonts w:asciiTheme="minorHAnsi" w:hAnsiTheme="minorHAnsi" w:cstheme="minorHAnsi"/>
          <w:lang w:val="de-DE"/>
        </w:rPr>
        <w:softHyphen/>
      </w:r>
      <w:r w:rsidRPr="006E3DEB">
        <w:rPr>
          <w:rFonts w:asciiTheme="minorHAnsi" w:hAnsiTheme="minorHAnsi" w:cstheme="minorHAnsi"/>
          <w:lang w:val="de-DE"/>
        </w:rPr>
        <w:t xml:space="preserve">pen nutzen die Farbe jedoch bewusst für ihre Kampagnen, z. B. im Kampf gegen Brustkrebs, im Bereich der Frauen- und </w:t>
      </w:r>
      <w:r w:rsidR="000C4C70" w:rsidRPr="000C4C70">
        <w:rPr>
          <w:rFonts w:asciiTheme="minorHAnsi" w:hAnsiTheme="minorHAnsi" w:cstheme="minorHAnsi"/>
          <w:lang w:val="de-DE"/>
        </w:rPr>
        <w:t>LGBTIQ</w:t>
      </w:r>
      <w:r w:rsidR="00616611">
        <w:rPr>
          <w:rFonts w:asciiTheme="minorHAnsi" w:hAnsiTheme="minorHAnsi" w:cstheme="minorHAnsi"/>
          <w:lang w:val="de-DE"/>
        </w:rPr>
        <w:t>*-</w:t>
      </w:r>
      <w:bookmarkStart w:id="0" w:name="_GoBack"/>
      <w:bookmarkEnd w:id="0"/>
      <w:r w:rsidRPr="006E3DEB">
        <w:rPr>
          <w:rFonts w:asciiTheme="minorHAnsi" w:hAnsiTheme="minorHAnsi" w:cstheme="minorHAnsi"/>
          <w:lang w:val="de-DE"/>
        </w:rPr>
        <w:t>Rechte usw. So werden durch die Farbe Pink oft Geschlech</w:t>
      </w:r>
      <w:r>
        <w:rPr>
          <w:rFonts w:asciiTheme="minorHAnsi" w:hAnsiTheme="minorHAnsi" w:cstheme="minorHAnsi"/>
          <w:lang w:val="de-DE"/>
        </w:rPr>
        <w:softHyphen/>
      </w:r>
      <w:r w:rsidRPr="006E3DEB">
        <w:rPr>
          <w:rFonts w:asciiTheme="minorHAnsi" w:hAnsiTheme="minorHAnsi" w:cstheme="minorHAnsi"/>
          <w:lang w:val="de-DE"/>
        </w:rPr>
        <w:t>terklischees (</w:t>
      </w:r>
      <w:proofErr w:type="spellStart"/>
      <w:r w:rsidRPr="006E3DEB">
        <w:rPr>
          <w:rFonts w:asciiTheme="minorHAnsi" w:hAnsiTheme="minorHAnsi" w:cstheme="minorHAnsi"/>
          <w:lang w:val="de-DE"/>
        </w:rPr>
        <w:t>re</w:t>
      </w:r>
      <w:proofErr w:type="spellEnd"/>
      <w:r w:rsidRPr="006E3DEB">
        <w:rPr>
          <w:rFonts w:asciiTheme="minorHAnsi" w:hAnsiTheme="minorHAnsi" w:cstheme="minorHAnsi"/>
          <w:lang w:val="de-DE"/>
        </w:rPr>
        <w:t>-) produziert, aber gleichzeitig ist Pink eine Farbe der sozialen Veränderung. So starke Gegensätze gab es in der Vergangenheit nicht und auch heute sind sie in manchen Kulturen kein Thema.</w:t>
      </w:r>
    </w:p>
    <w:p w:rsidR="006E3DEB" w:rsidRPr="006E3DEB" w:rsidRDefault="006E3DEB" w:rsidP="006E3DEB">
      <w:pPr>
        <w:rPr>
          <w:rFonts w:asciiTheme="minorHAnsi" w:hAnsiTheme="minorHAnsi" w:cstheme="minorHAnsi"/>
          <w:lang w:val="de-DE"/>
        </w:rPr>
      </w:pP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Weil Farben erst von uns Menschen mit Bedeutungen aufgeladen werden, interessiert sich das Technische Museum Wien auch für die Positionen, Erinnerungen, Bedenken und Bedeutungs</w:t>
      </w:r>
      <w:r>
        <w:rPr>
          <w:rFonts w:asciiTheme="minorHAnsi" w:hAnsiTheme="minorHAnsi" w:cstheme="minorHAnsi"/>
          <w:lang w:val="de-DE"/>
        </w:rPr>
        <w:softHyphen/>
      </w:r>
      <w:r w:rsidRPr="006E3DEB">
        <w:rPr>
          <w:rFonts w:asciiTheme="minorHAnsi" w:hAnsiTheme="minorHAnsi" w:cstheme="minorHAnsi"/>
          <w:lang w:val="de-DE"/>
        </w:rPr>
        <w:t xml:space="preserve">wünsche der </w:t>
      </w:r>
      <w:proofErr w:type="spellStart"/>
      <w:r w:rsidRPr="006E3DEB">
        <w:rPr>
          <w:rFonts w:asciiTheme="minorHAnsi" w:hAnsiTheme="minorHAnsi" w:cstheme="minorHAnsi"/>
          <w:lang w:val="de-DE"/>
        </w:rPr>
        <w:t>MuseumsbesucherInnen</w:t>
      </w:r>
      <w:proofErr w:type="spellEnd"/>
      <w:r w:rsidRPr="006E3DEB">
        <w:rPr>
          <w:rFonts w:asciiTheme="minorHAnsi" w:hAnsiTheme="minorHAnsi" w:cstheme="minorHAnsi"/>
          <w:lang w:val="de-DE"/>
        </w:rPr>
        <w:t>, um die unterschiedlichsten Facetten der Farbe Pink sammeln und dokumentieren zu können. Das Museum freut sich sehr über Geschichten, Zu</w:t>
      </w:r>
      <w:r>
        <w:rPr>
          <w:rFonts w:asciiTheme="minorHAnsi" w:hAnsiTheme="minorHAnsi" w:cstheme="minorHAnsi"/>
          <w:lang w:val="de-DE"/>
        </w:rPr>
        <w:softHyphen/>
      </w:r>
      <w:r w:rsidRPr="006E3DEB">
        <w:rPr>
          <w:rFonts w:asciiTheme="minorHAnsi" w:hAnsiTheme="minorHAnsi" w:cstheme="minorHAnsi"/>
          <w:lang w:val="de-DE"/>
        </w:rPr>
        <w:t>kunftsvisionen, Fotos und Objektangebote zur Farbe Pink.</w:t>
      </w:r>
    </w:p>
    <w:p w:rsidR="006E3DEB" w:rsidRDefault="006E3DEB" w:rsidP="006E3DEB">
      <w:pPr>
        <w:rPr>
          <w:rStyle w:val="Hyperlink"/>
          <w:rFonts w:asciiTheme="minorHAnsi" w:hAnsiTheme="minorHAnsi" w:cstheme="minorHAnsi"/>
          <w:lang w:val="de-DE"/>
        </w:rPr>
      </w:pPr>
      <w:r w:rsidRPr="006E3DEB">
        <w:rPr>
          <w:rFonts w:asciiTheme="minorHAnsi" w:hAnsiTheme="minorHAnsi" w:cstheme="minorHAnsi"/>
          <w:lang w:val="de-DE"/>
        </w:rPr>
        <w:t xml:space="preserve">Kontakt: </w:t>
      </w:r>
      <w:hyperlink r:id="rId7" w:history="1">
        <w:r w:rsidRPr="006E3DEB">
          <w:rPr>
            <w:rStyle w:val="Hyperlink"/>
            <w:rFonts w:asciiTheme="minorHAnsi" w:hAnsiTheme="minorHAnsi" w:cstheme="minorHAnsi"/>
            <w:lang w:val="de-DE"/>
          </w:rPr>
          <w:t>pink@tmw.at</w:t>
        </w:r>
      </w:hyperlink>
    </w:p>
    <w:p w:rsidR="006E3DEB" w:rsidRDefault="006E3DEB" w:rsidP="006E3DEB">
      <w:pPr>
        <w:rPr>
          <w:rStyle w:val="Hyperlink"/>
          <w:rFonts w:asciiTheme="minorHAnsi" w:hAnsiTheme="minorHAnsi" w:cstheme="minorHAnsi"/>
          <w:lang w:val="de-DE"/>
        </w:rPr>
      </w:pPr>
    </w:p>
    <w:p w:rsidR="006E3DEB" w:rsidRPr="003F5E43" w:rsidRDefault="006E3DEB" w:rsidP="006E3DEB">
      <w:pPr>
        <w:jc w:val="both"/>
        <w:rPr>
          <w:rFonts w:ascii="Calibri" w:hAnsi="Calibri" w:cs="Arial"/>
          <w:b/>
        </w:rPr>
      </w:pPr>
      <w:r w:rsidRPr="003F5E43">
        <w:rPr>
          <w:rFonts w:ascii="Calibri" w:hAnsi="Calibri" w:cs="Arial"/>
          <w:b/>
        </w:rPr>
        <w:t>Presse-Kontakt:</w:t>
      </w:r>
    </w:p>
    <w:p w:rsidR="006E3DEB" w:rsidRPr="003F5E43" w:rsidRDefault="006E3DEB" w:rsidP="006E3DEB">
      <w:pPr>
        <w:jc w:val="both"/>
        <w:rPr>
          <w:rFonts w:ascii="Calibri" w:hAnsi="Calibri" w:cs="Arial"/>
        </w:rPr>
      </w:pPr>
      <w:r w:rsidRPr="003F5E43">
        <w:rPr>
          <w:rFonts w:ascii="Calibri" w:hAnsi="Calibri" w:cs="Arial"/>
        </w:rPr>
        <w:t>Technisches Museum Wien</w:t>
      </w:r>
    </w:p>
    <w:p w:rsidR="00616611" w:rsidRDefault="00616611" w:rsidP="006E3DEB">
      <w:pPr>
        <w:jc w:val="both"/>
        <w:rPr>
          <w:rFonts w:ascii="Calibri" w:hAnsi="Calibri" w:cs="Arial"/>
        </w:rPr>
      </w:pPr>
      <w:r>
        <w:rPr>
          <w:rFonts w:ascii="Calibri" w:hAnsi="Calibri" w:cs="Arial"/>
        </w:rPr>
        <w:t>Madeleine</w:t>
      </w:r>
      <w:r w:rsidRPr="003F5E43">
        <w:rPr>
          <w:rFonts w:ascii="Calibri" w:hAnsi="Calibri" w:cs="Arial"/>
        </w:rPr>
        <w:t xml:space="preserve"> </w:t>
      </w:r>
      <w:r>
        <w:rPr>
          <w:rFonts w:ascii="Calibri" w:hAnsi="Calibri" w:cs="Arial"/>
        </w:rPr>
        <w:t>Pillwatsch</w:t>
      </w:r>
      <w:r w:rsidRPr="003F5E43">
        <w:rPr>
          <w:rFonts w:ascii="Calibri" w:hAnsi="Calibri" w:cs="Arial"/>
        </w:rPr>
        <w:t xml:space="preserve"> </w:t>
      </w:r>
    </w:p>
    <w:p w:rsidR="006E3DEB" w:rsidRPr="003F5E43" w:rsidRDefault="006E3DEB" w:rsidP="006E3DEB">
      <w:pPr>
        <w:jc w:val="both"/>
        <w:rPr>
          <w:rFonts w:ascii="Calibri" w:hAnsi="Calibri" w:cs="Arial"/>
        </w:rPr>
      </w:pPr>
      <w:proofErr w:type="spellStart"/>
      <w:r w:rsidRPr="003F5E43">
        <w:rPr>
          <w:rFonts w:ascii="Calibri" w:hAnsi="Calibri" w:cs="Arial"/>
        </w:rPr>
        <w:t>Mariahilfer</w:t>
      </w:r>
      <w:proofErr w:type="spellEnd"/>
      <w:r w:rsidRPr="003F5E43">
        <w:rPr>
          <w:rFonts w:ascii="Calibri" w:hAnsi="Calibri" w:cs="Arial"/>
        </w:rPr>
        <w:t xml:space="preserve"> Straße 212, 1140 Wien</w:t>
      </w:r>
    </w:p>
    <w:p w:rsidR="006E3DEB" w:rsidRDefault="006E3DEB" w:rsidP="006E3DEB">
      <w:pPr>
        <w:jc w:val="both"/>
        <w:rPr>
          <w:rFonts w:ascii="Calibri" w:hAnsi="Calibri" w:cs="Arial"/>
        </w:rPr>
      </w:pPr>
      <w:r>
        <w:rPr>
          <w:rFonts w:ascii="Calibri" w:hAnsi="Calibri" w:cs="Arial"/>
        </w:rPr>
        <w:t xml:space="preserve">Tel. 01/899 98-1200 | </w:t>
      </w:r>
      <w:r w:rsidR="00616611">
        <w:rPr>
          <w:rFonts w:ascii="Calibri" w:hAnsi="Calibri" w:cs="Arial"/>
        </w:rPr>
        <w:t>madeleine.pillwatsch</w:t>
      </w:r>
      <w:r w:rsidRPr="003F5E43">
        <w:rPr>
          <w:rFonts w:ascii="Calibri" w:hAnsi="Calibri" w:cs="Arial"/>
        </w:rPr>
        <w:t>@tmw.at</w:t>
      </w:r>
    </w:p>
    <w:p w:rsidR="006E3DEB" w:rsidRDefault="006E3DEB" w:rsidP="006E3DEB">
      <w:pPr>
        <w:jc w:val="both"/>
        <w:rPr>
          <w:rFonts w:ascii="Calibri" w:hAnsi="Calibri" w:cs="Arial"/>
        </w:rPr>
      </w:pPr>
      <w:r w:rsidRPr="00FC3FE6">
        <w:rPr>
          <w:rFonts w:ascii="Calibri" w:hAnsi="Calibri" w:cs="Arial"/>
        </w:rPr>
        <w:t>www.technischesmuseum.at/presse</w:t>
      </w:r>
    </w:p>
    <w:p w:rsidR="006E3DEB" w:rsidRDefault="006E3DEB" w:rsidP="006E3DEB">
      <w:pPr>
        <w:jc w:val="both"/>
        <w:rPr>
          <w:rFonts w:ascii="Calibri" w:hAnsi="Calibri" w:cs="Arial"/>
        </w:rPr>
      </w:pPr>
      <w:r w:rsidRPr="00FB269B">
        <w:rPr>
          <w:rFonts w:ascii="Calibri" w:hAnsi="Calibri" w:cs="Arial"/>
        </w:rPr>
        <w:t>https://twitter.com/tmwpress</w:t>
      </w:r>
    </w:p>
    <w:p w:rsidR="006E3DEB" w:rsidRDefault="006E3DEB" w:rsidP="006E3DEB">
      <w:pPr>
        <w:rPr>
          <w:rStyle w:val="Hyperlink"/>
          <w:rFonts w:asciiTheme="minorHAnsi" w:hAnsiTheme="minorHAnsi" w:cstheme="minorHAnsi"/>
          <w:lang w:val="de-DE"/>
        </w:rPr>
      </w:pPr>
    </w:p>
    <w:p w:rsidR="006E3DEB" w:rsidRDefault="006E3DEB" w:rsidP="006E3DEB">
      <w:pPr>
        <w:pStyle w:val="Listenabsatz"/>
        <w:spacing w:after="0" w:line="240" w:lineRule="auto"/>
        <w:ind w:left="360"/>
        <w:rPr>
          <w:rFonts w:cstheme="minorHAnsi"/>
          <w:b/>
        </w:rPr>
      </w:pPr>
    </w:p>
    <w:p w:rsidR="006E3DEB" w:rsidRDefault="006E3DEB">
      <w:pPr>
        <w:rPr>
          <w:rFonts w:asciiTheme="minorHAnsi" w:hAnsiTheme="minorHAnsi" w:cstheme="minorHAnsi"/>
          <w:b/>
          <w:sz w:val="32"/>
          <w:szCs w:val="32"/>
        </w:rPr>
      </w:pPr>
      <w:r>
        <w:rPr>
          <w:rFonts w:asciiTheme="minorHAnsi" w:hAnsiTheme="minorHAnsi" w:cstheme="minorHAnsi"/>
          <w:b/>
          <w:sz w:val="32"/>
          <w:szCs w:val="32"/>
        </w:rPr>
        <w:br w:type="page"/>
      </w:r>
    </w:p>
    <w:p w:rsidR="00195106" w:rsidRDefault="00195106" w:rsidP="006E3DEB">
      <w:pPr>
        <w:rPr>
          <w:rFonts w:asciiTheme="minorHAnsi" w:hAnsiTheme="minorHAnsi" w:cstheme="minorHAnsi"/>
          <w:b/>
          <w:sz w:val="32"/>
          <w:szCs w:val="32"/>
        </w:rPr>
      </w:pPr>
    </w:p>
    <w:p w:rsidR="006E3DEB" w:rsidRPr="006E3DEB" w:rsidRDefault="006E3DEB" w:rsidP="006E3DEB">
      <w:pPr>
        <w:rPr>
          <w:rFonts w:asciiTheme="minorHAnsi" w:hAnsiTheme="minorHAnsi" w:cstheme="minorHAnsi"/>
          <w:b/>
          <w:sz w:val="32"/>
          <w:szCs w:val="32"/>
          <w:lang w:val="de-DE"/>
        </w:rPr>
      </w:pPr>
      <w:r w:rsidRPr="006E3DEB">
        <w:rPr>
          <w:rFonts w:asciiTheme="minorHAnsi" w:hAnsiTheme="minorHAnsi" w:cstheme="minorHAnsi"/>
          <w:b/>
          <w:sz w:val="32"/>
          <w:szCs w:val="32"/>
        </w:rPr>
        <w:t>Die Stationen</w:t>
      </w:r>
      <w:r w:rsidRPr="006E3DEB">
        <w:rPr>
          <w:rFonts w:asciiTheme="minorHAnsi" w:hAnsiTheme="minorHAnsi" w:cstheme="minorHAnsi"/>
          <w:b/>
          <w:sz w:val="32"/>
          <w:szCs w:val="32"/>
          <w:lang w:val="de-DE"/>
        </w:rPr>
        <w:t xml:space="preserve"> der Installation</w:t>
      </w:r>
      <w:r w:rsidR="005E0ECD">
        <w:rPr>
          <w:rFonts w:asciiTheme="minorHAnsi" w:hAnsiTheme="minorHAnsi" w:cstheme="minorHAnsi"/>
          <w:b/>
          <w:sz w:val="32"/>
          <w:szCs w:val="32"/>
          <w:lang w:val="de-DE"/>
        </w:rPr>
        <w:t xml:space="preserve"> (Auswahl)</w:t>
      </w:r>
    </w:p>
    <w:p w:rsidR="006E3DEB" w:rsidRDefault="006E3DEB" w:rsidP="006E3DEB">
      <w:pPr>
        <w:rPr>
          <w:rFonts w:asciiTheme="minorHAnsi" w:hAnsiTheme="minorHAnsi" w:cstheme="minorHAnsi"/>
          <w:b/>
          <w:lang w:val="de-DE"/>
        </w:rPr>
      </w:pP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b/>
          <w:lang w:val="de-DE"/>
        </w:rPr>
        <w:t xml:space="preserve">Farbwissen </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Farbtöne zu benennen oder zu beschreiben ist schwierig. Deshalb gab und gibt es Versuche, Farben an Farbbezeichnungen, Codes oder Dingen festzumachen, damit Menschen miteinander über Farben sprechen und mit Farben arbeiten können.</w:t>
      </w:r>
    </w:p>
    <w:p w:rsidR="006E3DEB" w:rsidRPr="006E3DEB" w:rsidRDefault="006E3DEB" w:rsidP="006E3DEB">
      <w:pPr>
        <w:rPr>
          <w:rFonts w:asciiTheme="minorHAnsi" w:hAnsiTheme="minorHAnsi" w:cstheme="minorHAnsi"/>
          <w:lang w:val="de-DE"/>
        </w:rPr>
      </w:pPr>
    </w:p>
    <w:p w:rsidR="006E3DEB" w:rsidRPr="006E3DEB" w:rsidRDefault="00195106" w:rsidP="006E3DEB">
      <w:pPr>
        <w:rPr>
          <w:rFonts w:asciiTheme="minorHAnsi" w:hAnsiTheme="minorHAnsi" w:cstheme="minorHAnsi"/>
          <w:b/>
          <w:lang w:val="de-DE"/>
        </w:rPr>
      </w:pPr>
      <w:proofErr w:type="spellStart"/>
      <w:r>
        <w:rPr>
          <w:rFonts w:asciiTheme="minorHAnsi" w:hAnsiTheme="minorHAnsi" w:cstheme="minorHAnsi"/>
          <w:b/>
          <w:lang w:val="de-DE"/>
        </w:rPr>
        <w:t>Metricolor</w:t>
      </w:r>
      <w:proofErr w:type="spellEnd"/>
      <w:r>
        <w:rPr>
          <w:rFonts w:asciiTheme="minorHAnsi" w:hAnsiTheme="minorHAnsi" w:cstheme="minorHAnsi"/>
          <w:b/>
          <w:lang w:val="de-DE"/>
        </w:rPr>
        <w:t>-</w:t>
      </w:r>
      <w:r w:rsidR="006E3DEB" w:rsidRPr="006E3DEB">
        <w:rPr>
          <w:rFonts w:asciiTheme="minorHAnsi" w:hAnsiTheme="minorHAnsi" w:cstheme="minorHAnsi"/>
          <w:b/>
          <w:lang w:val="de-DE"/>
        </w:rPr>
        <w:t>Farbmessgerät</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 xml:space="preserve">Während Temperaturen und Maße schon längst messbar waren, fehlte ein Messgerät für Farben. Diese österreichische Erfindung ermöglichte eine eindeutige Bezeichnung von Farben anhand der Farbton-Nummer sowie des ablesbaren Weiß- und Schwarzanteils. </w:t>
      </w:r>
    </w:p>
    <w:p w:rsidR="006E3DEB" w:rsidRPr="006E3DEB" w:rsidRDefault="006E3DEB" w:rsidP="006E3DEB">
      <w:pPr>
        <w:rPr>
          <w:rFonts w:asciiTheme="minorHAnsi" w:hAnsiTheme="minorHAnsi" w:cstheme="minorHAnsi"/>
          <w:highlight w:val="darkCyan"/>
          <w:lang w:val="de-DE"/>
        </w:rPr>
      </w:pPr>
      <w:r w:rsidRPr="006E3DEB">
        <w:rPr>
          <w:rFonts w:asciiTheme="minorHAnsi" w:hAnsiTheme="minorHAnsi" w:cstheme="minorHAnsi"/>
          <w:lang w:val="de-DE"/>
        </w:rPr>
        <w:t xml:space="preserve">Schenkung, </w:t>
      </w:r>
      <w:proofErr w:type="spellStart"/>
      <w:r w:rsidRPr="006E3DEB">
        <w:rPr>
          <w:rFonts w:asciiTheme="minorHAnsi" w:hAnsiTheme="minorHAnsi" w:cstheme="minorHAnsi"/>
          <w:lang w:val="de-DE"/>
        </w:rPr>
        <w:t>Tribox</w:t>
      </w:r>
      <w:proofErr w:type="spellEnd"/>
      <w:r w:rsidRPr="006E3DEB">
        <w:rPr>
          <w:rFonts w:asciiTheme="minorHAnsi" w:hAnsiTheme="minorHAnsi" w:cstheme="minorHAnsi"/>
          <w:lang w:val="de-DE"/>
        </w:rPr>
        <w:t>, Wien (1954)</w:t>
      </w:r>
    </w:p>
    <w:p w:rsidR="006E3DEB" w:rsidRPr="006E3DEB" w:rsidRDefault="006E3DEB" w:rsidP="006E3DEB">
      <w:pPr>
        <w:rPr>
          <w:rFonts w:asciiTheme="minorHAnsi" w:hAnsiTheme="minorHAnsi" w:cstheme="minorHAnsi"/>
          <w:lang w:val="de-DE"/>
        </w:rPr>
      </w:pP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b/>
          <w:lang w:val="de-DE"/>
        </w:rPr>
        <w:t>Pink als Produkteigenschaft</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Die Farbe ist eine Eigenschaft, die das Produkt dominieren und dadurch verschiedene Ziel</w:t>
      </w:r>
      <w:r w:rsidR="00195106">
        <w:rPr>
          <w:rFonts w:asciiTheme="minorHAnsi" w:hAnsiTheme="minorHAnsi" w:cstheme="minorHAnsi"/>
          <w:lang w:val="de-DE"/>
        </w:rPr>
        <w:softHyphen/>
      </w:r>
      <w:r w:rsidRPr="006E3DEB">
        <w:rPr>
          <w:rFonts w:asciiTheme="minorHAnsi" w:hAnsiTheme="minorHAnsi" w:cstheme="minorHAnsi"/>
          <w:lang w:val="de-DE"/>
        </w:rPr>
        <w:t>gruppen ansprechen kann. Oft findet Pink im Bereich des Gendermarketings Verwendung. Die Farbe wird dann häufig mit Weiblichkeit in Verbindung gebracht. Pink bildet für viele Personen ein Kaufargument, für andere hingegen ein absolutes Ausschlusskriterium.</w:t>
      </w:r>
    </w:p>
    <w:p w:rsidR="006E3DEB" w:rsidRPr="006E3DEB" w:rsidRDefault="006E3DEB" w:rsidP="006E3DEB">
      <w:pPr>
        <w:rPr>
          <w:rFonts w:asciiTheme="minorHAnsi" w:hAnsiTheme="minorHAnsi" w:cstheme="minorHAnsi"/>
          <w:lang w:val="de-DE"/>
        </w:rPr>
      </w:pPr>
    </w:p>
    <w:p w:rsidR="006E3DEB" w:rsidRPr="006E3DEB" w:rsidRDefault="00195106" w:rsidP="006E3DEB">
      <w:pPr>
        <w:rPr>
          <w:rFonts w:asciiTheme="minorHAnsi" w:hAnsiTheme="minorHAnsi" w:cstheme="minorHAnsi"/>
          <w:b/>
          <w:lang w:val="de-DE"/>
        </w:rPr>
      </w:pPr>
      <w:proofErr w:type="spellStart"/>
      <w:r>
        <w:rPr>
          <w:rFonts w:asciiTheme="minorHAnsi" w:hAnsiTheme="minorHAnsi" w:cstheme="minorHAnsi"/>
          <w:b/>
          <w:lang w:val="de-DE"/>
        </w:rPr>
        <w:t>Makita</w:t>
      </w:r>
      <w:proofErr w:type="spellEnd"/>
      <w:r>
        <w:rPr>
          <w:rFonts w:asciiTheme="minorHAnsi" w:hAnsiTheme="minorHAnsi" w:cstheme="minorHAnsi"/>
          <w:b/>
          <w:lang w:val="de-DE"/>
        </w:rPr>
        <w:t>-</w:t>
      </w:r>
      <w:r w:rsidR="006E3DEB" w:rsidRPr="006E3DEB">
        <w:rPr>
          <w:rFonts w:asciiTheme="minorHAnsi" w:hAnsiTheme="minorHAnsi" w:cstheme="minorHAnsi"/>
          <w:b/>
          <w:lang w:val="de-DE"/>
        </w:rPr>
        <w:t>Bohrmaschine</w:t>
      </w: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lang w:val="de-DE"/>
        </w:rPr>
        <w:t xml:space="preserve">Der japanische Hersteller gibt keine Hinweise auf die Zielgruppe dieses Produkts. Ein Käufer hat darauf hingewiesen, dass er die Bohrmaschine erworben hat, weil sie auf einer Baustelle – so seine Meinung – wohl Niemand stehlen würde.  </w:t>
      </w:r>
    </w:p>
    <w:p w:rsidR="00195106" w:rsidRDefault="00195106" w:rsidP="006E3DEB">
      <w:pPr>
        <w:rPr>
          <w:rFonts w:asciiTheme="minorHAnsi" w:hAnsiTheme="minorHAnsi" w:cstheme="minorHAnsi"/>
          <w:b/>
          <w:lang w:val="de-DE"/>
        </w:rPr>
      </w:pPr>
    </w:p>
    <w:p w:rsidR="006E3DEB" w:rsidRPr="006E3DEB" w:rsidRDefault="00195106" w:rsidP="006E3DEB">
      <w:pPr>
        <w:rPr>
          <w:rFonts w:asciiTheme="minorHAnsi" w:hAnsiTheme="minorHAnsi" w:cstheme="minorHAnsi"/>
          <w:b/>
          <w:lang w:val="de-DE"/>
        </w:rPr>
      </w:pPr>
      <w:r>
        <w:rPr>
          <w:rFonts w:asciiTheme="minorHAnsi" w:hAnsiTheme="minorHAnsi" w:cstheme="minorHAnsi"/>
          <w:b/>
          <w:lang w:val="de-DE"/>
        </w:rPr>
        <w:t>Nokia-</w:t>
      </w:r>
      <w:r w:rsidR="006E3DEB" w:rsidRPr="006E3DEB">
        <w:rPr>
          <w:rFonts w:asciiTheme="minorHAnsi" w:hAnsiTheme="minorHAnsi" w:cstheme="minorHAnsi"/>
          <w:b/>
          <w:lang w:val="de-DE"/>
        </w:rPr>
        <w:t xml:space="preserve">Smartphone </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 xml:space="preserve">Bei der Auswahl eines Smartphones spielen nicht nur die technischen Eigenschaften eine Rolle. Häufig unterscheidet sich der Preis eines Modells je nach Farbe, was jenen zugutekommt, denen die Farbe ihres Smartphones egal ist. </w:t>
      </w:r>
    </w:p>
    <w:p w:rsidR="006E3DEB" w:rsidRPr="006E3DEB" w:rsidRDefault="006E3DEB" w:rsidP="006E3DEB">
      <w:pPr>
        <w:rPr>
          <w:rFonts w:asciiTheme="minorHAnsi" w:hAnsiTheme="minorHAnsi" w:cstheme="minorHAnsi"/>
          <w:lang w:val="de-DE"/>
        </w:rPr>
      </w:pPr>
    </w:p>
    <w:p w:rsidR="006E3DEB" w:rsidRPr="006E3DEB" w:rsidRDefault="005E0ECD" w:rsidP="006E3DEB">
      <w:pPr>
        <w:rPr>
          <w:rFonts w:asciiTheme="minorHAnsi" w:hAnsiTheme="minorHAnsi" w:cstheme="minorHAnsi"/>
          <w:b/>
          <w:lang w:val="de-DE"/>
        </w:rPr>
      </w:pPr>
      <w:r>
        <w:rPr>
          <w:rFonts w:asciiTheme="minorHAnsi" w:hAnsiTheme="minorHAnsi" w:cstheme="minorHAnsi"/>
          <w:b/>
          <w:lang w:val="de-DE"/>
        </w:rPr>
        <w:t>V-Tech-</w:t>
      </w:r>
      <w:r w:rsidR="006E3DEB" w:rsidRPr="006E3DEB">
        <w:rPr>
          <w:rFonts w:asciiTheme="minorHAnsi" w:hAnsiTheme="minorHAnsi" w:cstheme="minorHAnsi"/>
          <w:b/>
          <w:lang w:val="de-DE"/>
        </w:rPr>
        <w:t xml:space="preserve">Lern-Laptop </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Auf dem Spielzeugmarkt gibt es eine klare Aufteilung: Pink und Rosa für Mädchen, Hellblau und Blau für Buben. Oft beschränkt sich diese Einteilung jedoch nur auf oberflächliche Eigen</w:t>
      </w:r>
      <w:r w:rsidR="005E0ECD">
        <w:rPr>
          <w:rFonts w:asciiTheme="minorHAnsi" w:hAnsiTheme="minorHAnsi" w:cstheme="minorHAnsi"/>
          <w:lang w:val="de-DE"/>
        </w:rPr>
        <w:softHyphen/>
      </w:r>
      <w:r w:rsidRPr="006E3DEB">
        <w:rPr>
          <w:rFonts w:asciiTheme="minorHAnsi" w:hAnsiTheme="minorHAnsi" w:cstheme="minorHAnsi"/>
          <w:lang w:val="de-DE"/>
        </w:rPr>
        <w:t xml:space="preserve">schaften: Im Gegensatz zur farbigen Gestaltung dieses Computers sind die Lerninhalte geschlechtsneutral. </w:t>
      </w:r>
    </w:p>
    <w:p w:rsidR="006E3DEB" w:rsidRPr="006E3DEB" w:rsidRDefault="006E3DEB" w:rsidP="006E3DEB">
      <w:pPr>
        <w:pStyle w:val="Listenabsatz"/>
        <w:spacing w:after="0" w:line="240" w:lineRule="auto"/>
        <w:ind w:left="1071"/>
        <w:rPr>
          <w:rFonts w:cstheme="minorHAnsi"/>
        </w:rPr>
      </w:pP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b/>
          <w:lang w:val="de-DE"/>
        </w:rPr>
        <w:t>Krawatte</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 xml:space="preserve">Bei der pinken Krawatte trifft eine „weibliche“ Farbe auf einen „männlichen“ Gegenstand. Welche Zuschreibung dominiert? </w:t>
      </w:r>
    </w:p>
    <w:p w:rsidR="006E3DEB" w:rsidRPr="006E3DEB" w:rsidRDefault="006E3DEB" w:rsidP="006E3DEB">
      <w:pPr>
        <w:rPr>
          <w:rFonts w:asciiTheme="minorHAnsi" w:hAnsiTheme="minorHAnsi" w:cstheme="minorHAnsi"/>
          <w:lang w:val="de-DE"/>
        </w:rPr>
      </w:pPr>
    </w:p>
    <w:p w:rsidR="006E3DEB" w:rsidRPr="006E3DEB" w:rsidRDefault="005E0ECD" w:rsidP="006E3DEB">
      <w:pPr>
        <w:rPr>
          <w:rFonts w:asciiTheme="minorHAnsi" w:hAnsiTheme="minorHAnsi" w:cstheme="minorHAnsi"/>
          <w:b/>
          <w:highlight w:val="yellow"/>
          <w:lang w:val="de-DE"/>
        </w:rPr>
      </w:pPr>
      <w:r>
        <w:rPr>
          <w:rFonts w:asciiTheme="minorHAnsi" w:hAnsiTheme="minorHAnsi" w:cstheme="minorHAnsi"/>
          <w:b/>
          <w:lang w:val="de-DE"/>
        </w:rPr>
        <w:t>Gender-</w:t>
      </w:r>
      <w:proofErr w:type="spellStart"/>
      <w:r>
        <w:rPr>
          <w:rFonts w:asciiTheme="minorHAnsi" w:hAnsiTheme="minorHAnsi" w:cstheme="minorHAnsi"/>
          <w:b/>
          <w:lang w:val="de-DE"/>
        </w:rPr>
        <w:t>Reveal</w:t>
      </w:r>
      <w:proofErr w:type="spellEnd"/>
      <w:r>
        <w:rPr>
          <w:rFonts w:asciiTheme="minorHAnsi" w:hAnsiTheme="minorHAnsi" w:cstheme="minorHAnsi"/>
          <w:b/>
          <w:lang w:val="de-DE"/>
        </w:rPr>
        <w:t>-</w:t>
      </w:r>
      <w:r w:rsidR="006E3DEB" w:rsidRPr="006E3DEB">
        <w:rPr>
          <w:rFonts w:asciiTheme="minorHAnsi" w:hAnsiTheme="minorHAnsi" w:cstheme="minorHAnsi"/>
          <w:b/>
          <w:lang w:val="de-DE"/>
        </w:rPr>
        <w:t>Konfetti-Kanone</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 xml:space="preserve">Auf sogenannten Gender </w:t>
      </w:r>
      <w:proofErr w:type="spellStart"/>
      <w:r w:rsidRPr="006E3DEB">
        <w:rPr>
          <w:rFonts w:asciiTheme="minorHAnsi" w:hAnsiTheme="minorHAnsi" w:cstheme="minorHAnsi"/>
          <w:lang w:val="de-DE"/>
        </w:rPr>
        <w:t>Reveal</w:t>
      </w:r>
      <w:proofErr w:type="spellEnd"/>
      <w:r w:rsidRPr="006E3DEB">
        <w:rPr>
          <w:rFonts w:asciiTheme="minorHAnsi" w:hAnsiTheme="minorHAnsi" w:cstheme="minorHAnsi"/>
          <w:lang w:val="de-DE"/>
        </w:rPr>
        <w:t xml:space="preserve"> Partys (Geschlechts-Enthüllungs-Partys) wird das Geschlecht des Kindes durch die Farben Rosa oder Hellblau verkündet. So werden Menschen bereits vor ihrer Geburt mit einer Farbe in Beziehung gebracht.</w:t>
      </w:r>
    </w:p>
    <w:p w:rsidR="006E3DEB" w:rsidRPr="006E3DEB" w:rsidRDefault="006E3DEB" w:rsidP="006E3DEB">
      <w:pPr>
        <w:rPr>
          <w:rFonts w:asciiTheme="minorHAnsi" w:hAnsiTheme="minorHAnsi" w:cstheme="minorHAnsi"/>
          <w:lang w:val="de-DE"/>
        </w:rPr>
      </w:pPr>
    </w:p>
    <w:p w:rsidR="006E3DEB" w:rsidRPr="006E3DEB" w:rsidRDefault="006E3DEB" w:rsidP="006E3DEB">
      <w:pPr>
        <w:rPr>
          <w:rFonts w:asciiTheme="minorHAnsi" w:hAnsiTheme="minorHAnsi" w:cstheme="minorHAnsi"/>
          <w:b/>
          <w:lang w:val="de-DE"/>
        </w:rPr>
      </w:pPr>
      <w:proofErr w:type="spellStart"/>
      <w:r w:rsidRPr="006E3DEB">
        <w:rPr>
          <w:rFonts w:asciiTheme="minorHAnsi" w:hAnsiTheme="minorHAnsi" w:cstheme="minorHAnsi"/>
          <w:b/>
          <w:lang w:val="de-DE"/>
        </w:rPr>
        <w:lastRenderedPageBreak/>
        <w:t>Pileolus</w:t>
      </w:r>
      <w:proofErr w:type="spellEnd"/>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 xml:space="preserve">In der katholischen Kirche spielen Farben eine wichtige Rolle. An der Farbe dieser Kopfbedeckung namens </w:t>
      </w:r>
      <w:proofErr w:type="spellStart"/>
      <w:r w:rsidRPr="006E3DEB">
        <w:rPr>
          <w:rFonts w:asciiTheme="minorHAnsi" w:hAnsiTheme="minorHAnsi" w:cstheme="minorHAnsi"/>
          <w:lang w:val="de-DE"/>
        </w:rPr>
        <w:t>Pileolus</w:t>
      </w:r>
      <w:proofErr w:type="spellEnd"/>
      <w:r w:rsidRPr="006E3DEB">
        <w:rPr>
          <w:rFonts w:asciiTheme="minorHAnsi" w:hAnsiTheme="minorHAnsi" w:cstheme="minorHAnsi"/>
          <w:lang w:val="de-DE"/>
        </w:rPr>
        <w:t xml:space="preserve"> </w:t>
      </w:r>
      <w:r w:rsidRPr="006E3DEB">
        <w:rPr>
          <w:rFonts w:asciiTheme="minorHAnsi" w:hAnsiTheme="minorHAnsi" w:cstheme="minorHAnsi"/>
        </w:rPr>
        <w:t xml:space="preserve">(lat. </w:t>
      </w:r>
      <w:proofErr w:type="spellStart"/>
      <w:r w:rsidRPr="006E3DEB">
        <w:rPr>
          <w:rFonts w:asciiTheme="minorHAnsi" w:hAnsiTheme="minorHAnsi" w:cstheme="minorHAnsi"/>
        </w:rPr>
        <w:t>pileus</w:t>
      </w:r>
      <w:proofErr w:type="spellEnd"/>
      <w:r w:rsidRPr="006E3DEB">
        <w:rPr>
          <w:rFonts w:asciiTheme="minorHAnsi" w:hAnsiTheme="minorHAnsi" w:cstheme="minorHAnsi"/>
        </w:rPr>
        <w:t xml:space="preserve"> = Hut/Mütze)</w:t>
      </w:r>
      <w:r w:rsidRPr="006E3DEB">
        <w:rPr>
          <w:rFonts w:asciiTheme="minorHAnsi" w:hAnsiTheme="minorHAnsi" w:cstheme="minorHAnsi"/>
          <w:lang w:val="de-DE"/>
        </w:rPr>
        <w:t xml:space="preserve"> lässt sich erkennen, dass es sich beim Träger um einen Kardinal handelt. </w:t>
      </w:r>
    </w:p>
    <w:p w:rsidR="006E3DEB" w:rsidRPr="006E3DEB" w:rsidRDefault="006E3DEB" w:rsidP="006E3DEB">
      <w:pPr>
        <w:rPr>
          <w:rFonts w:asciiTheme="minorHAnsi" w:hAnsiTheme="minorHAnsi" w:cstheme="minorHAnsi"/>
          <w:lang w:val="de-DE"/>
        </w:rPr>
      </w:pPr>
    </w:p>
    <w:p w:rsidR="006E3DEB" w:rsidRPr="006E3DEB" w:rsidRDefault="005E0ECD" w:rsidP="006E3DEB">
      <w:pPr>
        <w:rPr>
          <w:rFonts w:asciiTheme="minorHAnsi" w:hAnsiTheme="minorHAnsi" w:cstheme="minorHAnsi"/>
          <w:b/>
          <w:lang w:val="de-DE"/>
        </w:rPr>
      </w:pPr>
      <w:r>
        <w:rPr>
          <w:rFonts w:asciiTheme="minorHAnsi" w:hAnsiTheme="minorHAnsi" w:cstheme="minorHAnsi"/>
          <w:b/>
          <w:lang w:val="de-DE"/>
        </w:rPr>
        <w:t>Palermo-</w:t>
      </w:r>
      <w:r w:rsidR="006E3DEB" w:rsidRPr="006E3DEB">
        <w:rPr>
          <w:rFonts w:asciiTheme="minorHAnsi" w:hAnsiTheme="minorHAnsi" w:cstheme="minorHAnsi"/>
          <w:b/>
          <w:lang w:val="de-DE"/>
        </w:rPr>
        <w:t xml:space="preserve">Fußball-Trikot </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Rosa ist auch im Männerfußball präsent, beispielsweise bei</w:t>
      </w:r>
      <w:r w:rsidR="00DC006C">
        <w:rPr>
          <w:rFonts w:asciiTheme="minorHAnsi" w:hAnsiTheme="minorHAnsi" w:cstheme="minorHAnsi"/>
          <w:lang w:val="de-DE"/>
        </w:rPr>
        <w:t xml:space="preserve">m österreichischen Verein LASK </w:t>
      </w:r>
      <w:r w:rsidRPr="006E3DEB">
        <w:rPr>
          <w:rFonts w:asciiTheme="minorHAnsi" w:hAnsiTheme="minorHAnsi" w:cstheme="minorHAnsi"/>
        </w:rPr>
        <w:t>oder dem</w:t>
      </w:r>
      <w:r w:rsidRPr="006E3DEB">
        <w:rPr>
          <w:rFonts w:asciiTheme="minorHAnsi" w:hAnsiTheme="minorHAnsi" w:cstheme="minorHAnsi"/>
          <w:lang w:val="de-DE"/>
        </w:rPr>
        <w:t xml:space="preserve"> italienischen Club Palermo S.S.D, der seit seiner Gründung im Jahr 1900 – mit Ausnahme einiger Jahre während der Zeit des Faschismus – in rosa Trikots spielt. Die Farbwahl geht auf einen Sponsor zurück, der rosa und schwarze Liköre verkaufte. </w:t>
      </w:r>
    </w:p>
    <w:p w:rsidR="006E3DEB" w:rsidRPr="006E3DEB" w:rsidRDefault="006E3DEB" w:rsidP="006E3DEB">
      <w:pPr>
        <w:pStyle w:val="Listenabsatz"/>
        <w:spacing w:after="0" w:line="240" w:lineRule="auto"/>
        <w:ind w:left="1071"/>
        <w:rPr>
          <w:rFonts w:cstheme="minorHAnsi"/>
          <w:b/>
        </w:rPr>
      </w:pP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b/>
          <w:lang w:val="de-DE"/>
        </w:rPr>
        <w:t xml:space="preserve">Sicherheitsweste </w:t>
      </w:r>
    </w:p>
    <w:p w:rsidR="006E3DEB" w:rsidRPr="006E3DEB" w:rsidRDefault="006E3DEB" w:rsidP="006E3DEB">
      <w:pPr>
        <w:rPr>
          <w:rFonts w:asciiTheme="minorHAnsi" w:hAnsiTheme="minorHAnsi" w:cstheme="minorHAnsi"/>
        </w:rPr>
      </w:pPr>
      <w:r w:rsidRPr="006E3DEB">
        <w:rPr>
          <w:rFonts w:asciiTheme="minorHAnsi" w:hAnsiTheme="minorHAnsi" w:cstheme="minorHAnsi"/>
        </w:rPr>
        <w:t xml:space="preserve">Im „mini mobil“, dem Kleinkinderbereich des Technischen Museums Wien, tragen die Kinder verschiedenfarbige Sicherheitswesten. Das Tragen dieser pinken Weste lehnte ein Vater für seinen Sohn jedoch ab. Er sei ja kein Mädchen. </w:t>
      </w:r>
    </w:p>
    <w:p w:rsidR="006E3DEB" w:rsidRPr="006E3DEB" w:rsidRDefault="006E3DEB" w:rsidP="006E3DEB">
      <w:pPr>
        <w:pStyle w:val="Listenabsatz"/>
        <w:spacing w:after="0" w:line="240" w:lineRule="auto"/>
        <w:ind w:left="1224"/>
        <w:rPr>
          <w:rFonts w:eastAsia="Times New Roman" w:cstheme="minorHAnsi"/>
        </w:rPr>
      </w:pPr>
    </w:p>
    <w:p w:rsidR="006E3DEB" w:rsidRPr="006E3DEB" w:rsidRDefault="005E0ECD" w:rsidP="006E3DEB">
      <w:pPr>
        <w:rPr>
          <w:rFonts w:asciiTheme="minorHAnsi" w:hAnsiTheme="minorHAnsi" w:cstheme="minorHAnsi"/>
          <w:b/>
          <w:lang w:val="de-DE"/>
        </w:rPr>
      </w:pPr>
      <w:proofErr w:type="spellStart"/>
      <w:r>
        <w:rPr>
          <w:rFonts w:asciiTheme="minorHAnsi" w:hAnsiTheme="minorHAnsi" w:cstheme="minorHAnsi"/>
          <w:b/>
        </w:rPr>
        <w:t>Numatic</w:t>
      </w:r>
      <w:proofErr w:type="spellEnd"/>
      <w:r>
        <w:rPr>
          <w:rFonts w:asciiTheme="minorHAnsi" w:hAnsiTheme="minorHAnsi" w:cstheme="minorHAnsi"/>
          <w:b/>
        </w:rPr>
        <w:t>-</w:t>
      </w:r>
      <w:r w:rsidR="006E3DEB" w:rsidRPr="006E3DEB">
        <w:rPr>
          <w:rFonts w:asciiTheme="minorHAnsi" w:hAnsiTheme="minorHAnsi" w:cstheme="minorHAnsi"/>
          <w:b/>
        </w:rPr>
        <w:t xml:space="preserve">Staubsauger </w:t>
      </w:r>
    </w:p>
    <w:p w:rsidR="006E3DEB" w:rsidRPr="006E3DEB" w:rsidRDefault="005E0ECD" w:rsidP="006E3DEB">
      <w:pPr>
        <w:rPr>
          <w:rFonts w:asciiTheme="minorHAnsi" w:hAnsiTheme="minorHAnsi" w:cstheme="minorHAnsi"/>
          <w:lang w:val="de-DE"/>
        </w:rPr>
      </w:pPr>
      <w:r>
        <w:rPr>
          <w:rFonts w:asciiTheme="minorHAnsi" w:hAnsiTheme="minorHAnsi" w:cstheme="minorHAnsi"/>
          <w:lang w:val="de-DE"/>
        </w:rPr>
        <w:t>„</w:t>
      </w:r>
      <w:proofErr w:type="spellStart"/>
      <w:r w:rsidR="006E3DEB" w:rsidRPr="006E3DEB">
        <w:rPr>
          <w:rFonts w:asciiTheme="minorHAnsi" w:hAnsiTheme="minorHAnsi" w:cstheme="minorHAnsi"/>
          <w:lang w:val="de-DE"/>
        </w:rPr>
        <w:t>Hetty</w:t>
      </w:r>
      <w:proofErr w:type="spellEnd"/>
      <w:r>
        <w:rPr>
          <w:rFonts w:asciiTheme="minorHAnsi" w:hAnsiTheme="minorHAnsi" w:cstheme="minorHAnsi"/>
          <w:lang w:val="de-DE"/>
        </w:rPr>
        <w:t>“</w:t>
      </w:r>
      <w:r w:rsidR="006E3DEB" w:rsidRPr="006E3DEB">
        <w:rPr>
          <w:rFonts w:asciiTheme="minorHAnsi" w:hAnsiTheme="minorHAnsi" w:cstheme="minorHAnsi"/>
          <w:lang w:val="de-DE"/>
        </w:rPr>
        <w:t xml:space="preserve"> ist Teil einer Staubsauger-Familie in verschiedenen Farben und mit unterschiedlichen Gesichtern. </w:t>
      </w:r>
      <w:r>
        <w:rPr>
          <w:rFonts w:asciiTheme="minorHAnsi" w:hAnsiTheme="minorHAnsi" w:cstheme="minorHAnsi"/>
          <w:lang w:val="de-DE"/>
        </w:rPr>
        <w:t>„</w:t>
      </w:r>
      <w:proofErr w:type="spellStart"/>
      <w:r w:rsidR="006E3DEB" w:rsidRPr="006E3DEB">
        <w:rPr>
          <w:rFonts w:asciiTheme="minorHAnsi" w:hAnsiTheme="minorHAnsi" w:cstheme="minorHAnsi"/>
          <w:lang w:val="de-DE"/>
        </w:rPr>
        <w:t>Hetty</w:t>
      </w:r>
      <w:proofErr w:type="spellEnd"/>
      <w:r>
        <w:rPr>
          <w:rFonts w:asciiTheme="minorHAnsi" w:hAnsiTheme="minorHAnsi" w:cstheme="minorHAnsi"/>
          <w:lang w:val="de-DE"/>
        </w:rPr>
        <w:t>“</w:t>
      </w:r>
      <w:r w:rsidR="006E3DEB" w:rsidRPr="006E3DEB">
        <w:rPr>
          <w:rFonts w:asciiTheme="minorHAnsi" w:hAnsiTheme="minorHAnsi" w:cstheme="minorHAnsi"/>
          <w:lang w:val="de-DE"/>
        </w:rPr>
        <w:t xml:space="preserve"> wirkt durch die pinke Farbe besonders menschlich und durch ihre Wimpern wird der vom Hersteller beabsichtigte „weibliche“ Auftritt als Haushaltshelferin verstärkt. </w:t>
      </w:r>
    </w:p>
    <w:p w:rsidR="006E3DEB" w:rsidRPr="006E3DEB" w:rsidRDefault="006E3DEB" w:rsidP="006E3DEB">
      <w:pPr>
        <w:rPr>
          <w:rFonts w:asciiTheme="minorHAnsi" w:hAnsiTheme="minorHAnsi" w:cstheme="minorHAnsi"/>
          <w:highlight w:val="green"/>
          <w:lang w:val="de-DE"/>
        </w:rPr>
      </w:pP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b/>
          <w:lang w:val="de-DE"/>
        </w:rPr>
        <w:t>Spielzeug-</w:t>
      </w:r>
      <w:proofErr w:type="spellStart"/>
      <w:r w:rsidRPr="006E3DEB">
        <w:rPr>
          <w:rFonts w:asciiTheme="minorHAnsi" w:hAnsiTheme="minorHAnsi" w:cstheme="minorHAnsi"/>
          <w:b/>
          <w:lang w:val="de-DE"/>
        </w:rPr>
        <w:t>Roboterin</w:t>
      </w:r>
      <w:proofErr w:type="spellEnd"/>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 xml:space="preserve">Bei </w:t>
      </w:r>
      <w:r w:rsidR="005E0ECD">
        <w:rPr>
          <w:rFonts w:asciiTheme="minorHAnsi" w:hAnsiTheme="minorHAnsi" w:cstheme="minorHAnsi"/>
          <w:lang w:val="de-DE"/>
        </w:rPr>
        <w:t>der gezeigten</w:t>
      </w:r>
      <w:r w:rsidRPr="006E3DEB">
        <w:rPr>
          <w:rFonts w:asciiTheme="minorHAnsi" w:hAnsiTheme="minorHAnsi" w:cstheme="minorHAnsi"/>
          <w:lang w:val="de-DE"/>
        </w:rPr>
        <w:t xml:space="preserve"> Spielzeug-</w:t>
      </w:r>
      <w:proofErr w:type="spellStart"/>
      <w:r w:rsidRPr="006E3DEB">
        <w:rPr>
          <w:rFonts w:asciiTheme="minorHAnsi" w:hAnsiTheme="minorHAnsi" w:cstheme="minorHAnsi"/>
          <w:lang w:val="de-DE"/>
        </w:rPr>
        <w:t>Roboterin</w:t>
      </w:r>
      <w:proofErr w:type="spellEnd"/>
      <w:r w:rsidRPr="006E3DEB">
        <w:rPr>
          <w:rFonts w:asciiTheme="minorHAnsi" w:hAnsiTheme="minorHAnsi" w:cstheme="minorHAnsi"/>
          <w:lang w:val="de-DE"/>
        </w:rPr>
        <w:t xml:space="preserve"> wurden verschiedene Merkmale des idealisierten „weiblichen“ Körpers hervorgehoben: die freigelegte Brust, die pinke Haut, aber auch Kleidung und Accessoires, wie Rock und Haarschleife. </w:t>
      </w:r>
    </w:p>
    <w:p w:rsidR="006E3DEB" w:rsidRPr="006E3DEB" w:rsidRDefault="006E3DEB" w:rsidP="006E3DEB">
      <w:pPr>
        <w:pStyle w:val="Listenabsatz"/>
        <w:spacing w:after="0" w:line="240" w:lineRule="auto"/>
        <w:ind w:left="1071"/>
        <w:rPr>
          <w:rFonts w:cstheme="minorHAnsi"/>
          <w:b/>
          <w:i/>
          <w:highlight w:val="darkCyan"/>
        </w:rPr>
      </w:pPr>
    </w:p>
    <w:p w:rsidR="006E3DEB" w:rsidRPr="006E3DEB" w:rsidRDefault="005E0ECD" w:rsidP="006E3DEB">
      <w:pPr>
        <w:rPr>
          <w:rFonts w:asciiTheme="minorHAnsi" w:hAnsiTheme="minorHAnsi" w:cstheme="minorHAnsi"/>
          <w:b/>
          <w:lang w:val="de-DE"/>
        </w:rPr>
      </w:pPr>
      <w:proofErr w:type="spellStart"/>
      <w:r>
        <w:rPr>
          <w:rFonts w:asciiTheme="minorHAnsi" w:hAnsiTheme="minorHAnsi" w:cstheme="minorHAnsi"/>
          <w:b/>
          <w:lang w:val="de-DE"/>
        </w:rPr>
        <w:t>Daler</w:t>
      </w:r>
      <w:proofErr w:type="spellEnd"/>
      <w:r>
        <w:rPr>
          <w:rFonts w:asciiTheme="minorHAnsi" w:hAnsiTheme="minorHAnsi" w:cstheme="minorHAnsi"/>
          <w:b/>
          <w:lang w:val="de-DE"/>
        </w:rPr>
        <w:t>-</w:t>
      </w:r>
      <w:proofErr w:type="spellStart"/>
      <w:r>
        <w:rPr>
          <w:rFonts w:asciiTheme="minorHAnsi" w:hAnsiTheme="minorHAnsi" w:cstheme="minorHAnsi"/>
          <w:b/>
          <w:lang w:val="de-DE"/>
        </w:rPr>
        <w:t>Rowney</w:t>
      </w:r>
      <w:proofErr w:type="spellEnd"/>
      <w:r>
        <w:rPr>
          <w:rFonts w:asciiTheme="minorHAnsi" w:hAnsiTheme="minorHAnsi" w:cstheme="minorHAnsi"/>
          <w:b/>
          <w:lang w:val="de-DE"/>
        </w:rPr>
        <w:t>-</w:t>
      </w:r>
      <w:r w:rsidR="006E3DEB" w:rsidRPr="006E3DEB">
        <w:rPr>
          <w:rFonts w:asciiTheme="minorHAnsi" w:hAnsiTheme="minorHAnsi" w:cstheme="minorHAnsi"/>
          <w:b/>
          <w:lang w:val="de-DE"/>
        </w:rPr>
        <w:t xml:space="preserve">Ölfarbe </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Auch wenn in diesem Fall der Begriff „Hautfarbe“ umgangen wurde, so weist „Portrait Pink“ auf eine ausschließlich westlich-weiße Portrait-Tradition bei Gemälden hin. Weniger ungleich wäre es, wenn der Hersteller auch Farben mit Bezeichnungen wie „Portrait Brown“ oder „Portrait Black“ produzieren würde, um mehrere Hautfarben zu repräsentieren.</w:t>
      </w:r>
    </w:p>
    <w:p w:rsidR="006E3DEB" w:rsidRPr="006E3DEB" w:rsidRDefault="006E3DEB" w:rsidP="006E3DEB">
      <w:pPr>
        <w:rPr>
          <w:rFonts w:asciiTheme="minorHAnsi" w:hAnsiTheme="minorHAnsi" w:cstheme="minorHAnsi"/>
          <w:lang w:val="de-DE"/>
        </w:rPr>
      </w:pP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b/>
          <w:lang w:val="de-DE"/>
        </w:rPr>
        <w:t xml:space="preserve">Pinke Veränderung </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Die Farbe Pink ist stark mit (Geschlechter-)Zuschreibungen behaftet. Während die Mehrheit der Gesellschaft diese Klischees akzeptiert und reproduziert, eignen sich unterschiedliche Gruppen die Farbe an, um sie mit neuen Bedeutungen aufzuladen und für ihre gesellschaftspolitischen Ziele zu nutzen. Pink wird durch diesen unkonventionellen Gebrauch zum Zeichen sozialer Veränderung.</w:t>
      </w:r>
    </w:p>
    <w:p w:rsidR="006E3DEB" w:rsidRPr="006E3DEB" w:rsidRDefault="006E3DEB" w:rsidP="006E3DEB">
      <w:pPr>
        <w:pStyle w:val="Listenabsatz"/>
        <w:spacing w:after="0" w:line="240" w:lineRule="auto"/>
        <w:ind w:left="360"/>
        <w:jc w:val="both"/>
        <w:rPr>
          <w:rFonts w:cstheme="minorHAnsi"/>
          <w:b/>
          <w:sz w:val="24"/>
          <w:szCs w:val="24"/>
        </w:rPr>
      </w:pPr>
    </w:p>
    <w:p w:rsidR="006E3DEB" w:rsidRPr="006E3DEB" w:rsidRDefault="005E0ECD" w:rsidP="006E3DEB">
      <w:pPr>
        <w:rPr>
          <w:rFonts w:asciiTheme="minorHAnsi" w:hAnsiTheme="minorHAnsi" w:cstheme="minorHAnsi"/>
          <w:b/>
          <w:lang w:val="de-DE"/>
        </w:rPr>
      </w:pPr>
      <w:proofErr w:type="spellStart"/>
      <w:r>
        <w:rPr>
          <w:rFonts w:asciiTheme="minorHAnsi" w:hAnsiTheme="minorHAnsi" w:cstheme="minorHAnsi"/>
          <w:b/>
          <w:lang w:val="de-DE"/>
        </w:rPr>
        <w:t>Makeblock</w:t>
      </w:r>
      <w:proofErr w:type="spellEnd"/>
      <w:r>
        <w:rPr>
          <w:rFonts w:asciiTheme="minorHAnsi" w:hAnsiTheme="minorHAnsi" w:cstheme="minorHAnsi"/>
          <w:b/>
          <w:lang w:val="de-DE"/>
        </w:rPr>
        <w:t>-</w:t>
      </w:r>
      <w:r w:rsidR="006E3DEB" w:rsidRPr="006E3DEB">
        <w:rPr>
          <w:rFonts w:asciiTheme="minorHAnsi" w:hAnsiTheme="minorHAnsi" w:cstheme="minorHAnsi"/>
          <w:b/>
          <w:lang w:val="de-DE"/>
        </w:rPr>
        <w:t>Roboter</w:t>
      </w:r>
    </w:p>
    <w:p w:rsidR="006E3DEB" w:rsidRPr="006E3DEB" w:rsidRDefault="00990DF5" w:rsidP="006E3DEB">
      <w:pPr>
        <w:rPr>
          <w:rFonts w:asciiTheme="minorHAnsi" w:hAnsiTheme="minorHAnsi" w:cstheme="minorHAnsi"/>
          <w:lang w:val="de-DE"/>
        </w:rPr>
      </w:pPr>
      <w:r>
        <w:rPr>
          <w:rFonts w:asciiTheme="minorHAnsi" w:hAnsiTheme="minorHAnsi" w:cstheme="minorHAnsi"/>
          <w:lang w:val="de-DE"/>
        </w:rPr>
        <w:t>Der in der Installation gezeigte</w:t>
      </w:r>
      <w:r w:rsidR="006E3DEB" w:rsidRPr="006E3DEB">
        <w:rPr>
          <w:rFonts w:asciiTheme="minorHAnsi" w:hAnsiTheme="minorHAnsi" w:cstheme="minorHAnsi"/>
          <w:lang w:val="de-DE"/>
        </w:rPr>
        <w:t xml:space="preserve"> pinke Lern-Roboter soll Mädchen und junge Frauen für MINT-Fächer (Mathematik, Informatik, Naturwissenschaft und Technik) und Berufe in diesen Bereichen begeistern.</w:t>
      </w:r>
    </w:p>
    <w:p w:rsidR="006E3DEB" w:rsidRPr="006E3DEB" w:rsidRDefault="006E3DEB" w:rsidP="006E3DEB">
      <w:pPr>
        <w:pStyle w:val="Listenabsatz"/>
        <w:spacing w:after="0" w:line="240" w:lineRule="auto"/>
        <w:ind w:left="1224"/>
        <w:rPr>
          <w:rFonts w:cstheme="minorHAnsi"/>
        </w:rPr>
      </w:pPr>
    </w:p>
    <w:p w:rsidR="00990DF5" w:rsidRDefault="00990DF5">
      <w:pPr>
        <w:rPr>
          <w:rFonts w:asciiTheme="minorHAnsi" w:hAnsiTheme="minorHAnsi" w:cstheme="minorHAnsi"/>
          <w:b/>
          <w:lang w:val="de-DE"/>
        </w:rPr>
      </w:pPr>
      <w:r>
        <w:rPr>
          <w:rFonts w:asciiTheme="minorHAnsi" w:hAnsiTheme="minorHAnsi" w:cstheme="minorHAnsi"/>
          <w:b/>
          <w:lang w:val="de-DE"/>
        </w:rPr>
        <w:br w:type="page"/>
      </w:r>
    </w:p>
    <w:p w:rsidR="00990DF5" w:rsidRDefault="00990DF5" w:rsidP="006E3DEB">
      <w:pPr>
        <w:rPr>
          <w:rFonts w:asciiTheme="minorHAnsi" w:hAnsiTheme="minorHAnsi" w:cstheme="minorHAnsi"/>
          <w:b/>
          <w:lang w:val="de-DE"/>
        </w:rPr>
      </w:pPr>
    </w:p>
    <w:p w:rsidR="00990DF5" w:rsidRDefault="00990DF5" w:rsidP="006E3DEB">
      <w:pPr>
        <w:rPr>
          <w:rFonts w:asciiTheme="minorHAnsi" w:hAnsiTheme="minorHAnsi" w:cstheme="minorHAnsi"/>
          <w:b/>
          <w:lang w:val="de-DE"/>
        </w:rPr>
      </w:pP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b/>
          <w:lang w:val="de-DE"/>
        </w:rPr>
        <w:t>LGBTIQ*, Bi</w:t>
      </w:r>
      <w:r w:rsidR="00990DF5">
        <w:rPr>
          <w:rFonts w:asciiTheme="minorHAnsi" w:hAnsiTheme="minorHAnsi" w:cstheme="minorHAnsi"/>
          <w:b/>
          <w:lang w:val="de-DE"/>
        </w:rPr>
        <w:t xml:space="preserve">, Transgender und </w:t>
      </w:r>
      <w:proofErr w:type="spellStart"/>
      <w:r w:rsidR="00990DF5">
        <w:rPr>
          <w:rFonts w:asciiTheme="minorHAnsi" w:hAnsiTheme="minorHAnsi" w:cstheme="minorHAnsi"/>
          <w:b/>
          <w:lang w:val="de-DE"/>
        </w:rPr>
        <w:t>Lesbian</w:t>
      </w:r>
      <w:proofErr w:type="spellEnd"/>
      <w:r w:rsidR="00990DF5">
        <w:rPr>
          <w:rFonts w:asciiTheme="minorHAnsi" w:hAnsiTheme="minorHAnsi" w:cstheme="minorHAnsi"/>
          <w:b/>
          <w:lang w:val="de-DE"/>
        </w:rPr>
        <w:t xml:space="preserve"> Pride-</w:t>
      </w:r>
      <w:r w:rsidRPr="006E3DEB">
        <w:rPr>
          <w:rFonts w:asciiTheme="minorHAnsi" w:hAnsiTheme="minorHAnsi" w:cstheme="minorHAnsi"/>
          <w:b/>
          <w:lang w:val="de-DE"/>
        </w:rPr>
        <w:t>Flagge</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Flaggen der LGBTIQ*-Communities (</w:t>
      </w:r>
      <w:proofErr w:type="spellStart"/>
      <w:r w:rsidRPr="006E3DEB">
        <w:rPr>
          <w:rFonts w:asciiTheme="minorHAnsi" w:hAnsiTheme="minorHAnsi" w:cstheme="minorHAnsi"/>
          <w:lang w:val="de-DE"/>
        </w:rPr>
        <w:t>Lesbian</w:t>
      </w:r>
      <w:proofErr w:type="spellEnd"/>
      <w:r w:rsidRPr="006E3DEB">
        <w:rPr>
          <w:rFonts w:asciiTheme="minorHAnsi" w:hAnsiTheme="minorHAnsi" w:cstheme="minorHAnsi"/>
          <w:lang w:val="de-DE"/>
        </w:rPr>
        <w:t xml:space="preserve"> Gay </w:t>
      </w:r>
      <w:proofErr w:type="spellStart"/>
      <w:r w:rsidRPr="006E3DEB">
        <w:rPr>
          <w:rFonts w:asciiTheme="minorHAnsi" w:hAnsiTheme="minorHAnsi" w:cstheme="minorHAnsi"/>
          <w:lang w:val="de-DE"/>
        </w:rPr>
        <w:t>Bisexual</w:t>
      </w:r>
      <w:proofErr w:type="spellEnd"/>
      <w:r w:rsidRPr="006E3DEB">
        <w:rPr>
          <w:rFonts w:asciiTheme="minorHAnsi" w:hAnsiTheme="minorHAnsi" w:cstheme="minorHAnsi"/>
          <w:lang w:val="de-DE"/>
        </w:rPr>
        <w:t xml:space="preserve"> Trans Intersex Queer) sind häufig pink. Durch die Farbe wird Weiblichkeit oder auch sexuelle Anziehung zu Frauen repräsentiert, obwohl die Verknüpfung von Pink mit Weiblichkeit von den Mitgliedern der Communities selbst häufig kritisch hinterfragt wird.</w:t>
      </w:r>
    </w:p>
    <w:p w:rsidR="006E3DEB" w:rsidRPr="006E3DEB" w:rsidRDefault="006E3DEB" w:rsidP="006E3DEB">
      <w:pPr>
        <w:pStyle w:val="Listenabsatz"/>
        <w:spacing w:after="0" w:line="240" w:lineRule="auto"/>
        <w:ind w:left="1224"/>
        <w:rPr>
          <w:rFonts w:cstheme="minorHAnsi"/>
        </w:rPr>
      </w:pPr>
    </w:p>
    <w:p w:rsidR="006E3DEB" w:rsidRPr="006E3DEB" w:rsidRDefault="005E0ECD" w:rsidP="006E3DEB">
      <w:pPr>
        <w:rPr>
          <w:rFonts w:asciiTheme="minorHAnsi" w:hAnsiTheme="minorHAnsi" w:cstheme="minorHAnsi"/>
          <w:b/>
          <w:lang w:val="de-DE"/>
        </w:rPr>
      </w:pPr>
      <w:r>
        <w:rPr>
          <w:rFonts w:asciiTheme="minorHAnsi" w:hAnsiTheme="minorHAnsi" w:cstheme="minorHAnsi"/>
          <w:b/>
          <w:lang w:val="de-DE"/>
        </w:rPr>
        <w:t>Pink-</w:t>
      </w:r>
      <w:proofErr w:type="spellStart"/>
      <w:r>
        <w:rPr>
          <w:rFonts w:asciiTheme="minorHAnsi" w:hAnsiTheme="minorHAnsi" w:cstheme="minorHAnsi"/>
          <w:b/>
          <w:lang w:val="de-DE"/>
        </w:rPr>
        <w:t>Ribbon</w:t>
      </w:r>
      <w:proofErr w:type="spellEnd"/>
      <w:r>
        <w:rPr>
          <w:rFonts w:asciiTheme="minorHAnsi" w:hAnsiTheme="minorHAnsi" w:cstheme="minorHAnsi"/>
          <w:b/>
          <w:lang w:val="de-DE"/>
        </w:rPr>
        <w:t>-</w:t>
      </w:r>
      <w:r w:rsidR="006E3DEB" w:rsidRPr="006E3DEB">
        <w:rPr>
          <w:rFonts w:asciiTheme="minorHAnsi" w:hAnsiTheme="minorHAnsi" w:cstheme="minorHAnsi"/>
          <w:b/>
          <w:lang w:val="de-DE"/>
        </w:rPr>
        <w:t>Brosche</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 xml:space="preserve">Die pinke Schleife wurde 1991 zum Symbol im Kampf gegen Brustkrebs. Weltweit wird durch „Pink </w:t>
      </w:r>
      <w:proofErr w:type="spellStart"/>
      <w:r w:rsidRPr="006E3DEB">
        <w:rPr>
          <w:rFonts w:asciiTheme="minorHAnsi" w:hAnsiTheme="minorHAnsi" w:cstheme="minorHAnsi"/>
          <w:lang w:val="de-DE"/>
        </w:rPr>
        <w:t>Ribbon</w:t>
      </w:r>
      <w:proofErr w:type="spellEnd"/>
      <w:r w:rsidRPr="006E3DEB">
        <w:rPr>
          <w:rFonts w:asciiTheme="minorHAnsi" w:hAnsiTheme="minorHAnsi" w:cstheme="minorHAnsi"/>
          <w:lang w:val="de-DE"/>
        </w:rPr>
        <w:t>“-Aktionen Aufmerksamkeit erzeugt und Spenden werden gesammelt. So konnten beispielsweise von 2002 bis 2018 über 7 Millionen Euro für die Österreichische Krebshilfe gesammelt werden.</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 xml:space="preserve"> </w:t>
      </w:r>
    </w:p>
    <w:p w:rsidR="006E3DEB" w:rsidRPr="006E3DEB" w:rsidRDefault="00990DF5" w:rsidP="006E3DEB">
      <w:pPr>
        <w:rPr>
          <w:rFonts w:asciiTheme="minorHAnsi" w:hAnsiTheme="minorHAnsi" w:cstheme="minorHAnsi"/>
          <w:b/>
          <w:lang w:val="de-DE"/>
        </w:rPr>
      </w:pPr>
      <w:r>
        <w:rPr>
          <w:rFonts w:asciiTheme="minorHAnsi" w:hAnsiTheme="minorHAnsi" w:cstheme="minorHAnsi"/>
          <w:b/>
          <w:lang w:val="de-DE"/>
        </w:rPr>
        <w:t>Barbie-</w:t>
      </w:r>
      <w:r w:rsidR="006E3DEB" w:rsidRPr="006E3DEB">
        <w:rPr>
          <w:rFonts w:asciiTheme="minorHAnsi" w:hAnsiTheme="minorHAnsi" w:cstheme="minorHAnsi"/>
          <w:b/>
          <w:lang w:val="de-DE"/>
        </w:rPr>
        <w:t>Experimentierkasten</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Der Barbie Experimentierkasten aus der Reihe „Du kannst alles sein“ soll Mädchen für Naturwissenschaften und Technik begeistern. 2018 erhielt hat das Spielzeugset einen Negativpreis für Gendermarketing, denn es können damit ausschließlich klischeehaft „weibliche“ Dinge wie eine Waschmaschine oder ein Schuhregal gebaut werden.</w:t>
      </w:r>
    </w:p>
    <w:p w:rsidR="006E3DEB" w:rsidRPr="006E3DEB" w:rsidRDefault="006E3DEB" w:rsidP="006E3DEB">
      <w:pPr>
        <w:pStyle w:val="Listenabsatz"/>
        <w:spacing w:after="0" w:line="240" w:lineRule="auto"/>
        <w:ind w:left="1224"/>
        <w:rPr>
          <w:rFonts w:cstheme="minorHAnsi"/>
        </w:rPr>
      </w:pP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b/>
          <w:lang w:val="de-DE"/>
        </w:rPr>
        <w:t>Ablehnung</w:t>
      </w:r>
    </w:p>
    <w:p w:rsidR="006E3DEB" w:rsidRPr="006E3DEB" w:rsidRDefault="006E3DEB" w:rsidP="006E3DEB">
      <w:pPr>
        <w:rPr>
          <w:rFonts w:asciiTheme="minorHAnsi" w:hAnsiTheme="minorHAnsi" w:cstheme="minorHAnsi"/>
          <w:b/>
          <w:lang w:val="de-DE"/>
        </w:rPr>
      </w:pPr>
      <w:r w:rsidRPr="006E3DEB">
        <w:rPr>
          <w:rFonts w:asciiTheme="minorHAnsi" w:hAnsiTheme="minorHAnsi" w:cstheme="minorHAnsi"/>
          <w:lang w:val="de-DE"/>
        </w:rPr>
        <w:t>Farben werden aus verschiedenen Gründen abgelehnt: Entweder gefallen sie uns einfach nicht oder wir verbinden damit negative Erinnerungen oder Zuschreibungen. Häufig wird Pink von Buben und Männern abgelehnt, weil es als Farbe der Frauen angesehen wird. Frauen lehnen Pink häufig ab, weil sie dieses Klischee nicht zusätzlich fördern wollen.</w:t>
      </w:r>
    </w:p>
    <w:p w:rsidR="006E3DEB" w:rsidRPr="006E3DEB" w:rsidRDefault="006E3DEB" w:rsidP="006E3DEB">
      <w:pPr>
        <w:pStyle w:val="Listenabsatz"/>
        <w:spacing w:after="0" w:line="240" w:lineRule="auto"/>
        <w:ind w:left="792"/>
        <w:rPr>
          <w:rFonts w:cstheme="minorHAnsi"/>
          <w:b/>
        </w:rPr>
      </w:pPr>
    </w:p>
    <w:p w:rsidR="006E3DEB" w:rsidRPr="006E3DEB" w:rsidRDefault="00616611" w:rsidP="006E3DEB">
      <w:pPr>
        <w:rPr>
          <w:rFonts w:asciiTheme="minorHAnsi" w:hAnsiTheme="minorHAnsi" w:cstheme="minorHAnsi"/>
          <w:lang w:val="de-DE"/>
        </w:rPr>
      </w:pPr>
      <w:hyperlink r:id="rId8" w:history="1">
        <w:r w:rsidR="006E3DEB" w:rsidRPr="006E3DEB">
          <w:rPr>
            <w:rStyle w:val="Hyperlink"/>
            <w:rFonts w:asciiTheme="minorHAnsi" w:hAnsiTheme="minorHAnsi" w:cstheme="minorHAnsi"/>
          </w:rPr>
          <w:t>https://www.youtube.com/watch?v=R0SowB3CGtY</w:t>
        </w:r>
      </w:hyperlink>
      <w:r w:rsidR="006E3DEB" w:rsidRPr="006E3DEB">
        <w:rPr>
          <w:rFonts w:asciiTheme="minorHAnsi" w:hAnsiTheme="minorHAnsi" w:cstheme="minorHAnsi"/>
        </w:rPr>
        <w:t xml:space="preserve"> </w:t>
      </w:r>
    </w:p>
    <w:p w:rsidR="006E3DEB" w:rsidRPr="006E3DEB" w:rsidRDefault="006E3DEB" w:rsidP="006E3DEB">
      <w:pPr>
        <w:rPr>
          <w:rFonts w:asciiTheme="minorHAnsi" w:hAnsiTheme="minorHAnsi" w:cstheme="minorHAnsi"/>
          <w:lang w:val="de-DE"/>
        </w:rPr>
      </w:pPr>
      <w:r w:rsidRPr="006E3DEB">
        <w:rPr>
          <w:rFonts w:asciiTheme="minorHAnsi" w:hAnsiTheme="minorHAnsi" w:cstheme="minorHAnsi"/>
          <w:lang w:val="de-DE"/>
        </w:rPr>
        <w:t xml:space="preserve">Ausschnitt aus dem Film „Reservoir Dogs“ von Quentin Tarantino, 1992 (03:08 Min.) </w:t>
      </w:r>
    </w:p>
    <w:p w:rsidR="006E3DEB" w:rsidRPr="006E3DEB" w:rsidRDefault="006E3DEB" w:rsidP="006E3DEB">
      <w:pPr>
        <w:pStyle w:val="Listenabsatz"/>
        <w:spacing w:after="0" w:line="240" w:lineRule="auto"/>
        <w:ind w:left="1071"/>
        <w:rPr>
          <w:rFonts w:cstheme="minorHAnsi"/>
        </w:rPr>
      </w:pPr>
    </w:p>
    <w:p w:rsidR="006E3DEB" w:rsidRPr="006E3DEB" w:rsidRDefault="00616611" w:rsidP="006E3DEB">
      <w:pPr>
        <w:rPr>
          <w:rFonts w:asciiTheme="minorHAnsi" w:hAnsiTheme="minorHAnsi" w:cstheme="minorHAnsi"/>
          <w:lang w:val="de-DE"/>
        </w:rPr>
      </w:pPr>
      <w:hyperlink r:id="rId9" w:history="1">
        <w:r w:rsidR="006E3DEB" w:rsidRPr="006E3DEB">
          <w:rPr>
            <w:rStyle w:val="Hyperlink"/>
            <w:rFonts w:asciiTheme="minorHAnsi" w:hAnsiTheme="minorHAnsi" w:cstheme="minorHAnsi"/>
          </w:rPr>
          <w:t>https://www.youtube.com/watch?v=LP20VFbQsHw</w:t>
        </w:r>
      </w:hyperlink>
    </w:p>
    <w:p w:rsidR="006E3DEB" w:rsidRPr="006E3DEB" w:rsidRDefault="006E3DEB" w:rsidP="006E3DEB">
      <w:pPr>
        <w:rPr>
          <w:rStyle w:val="Hyperlink"/>
          <w:rFonts w:asciiTheme="minorHAnsi" w:hAnsiTheme="minorHAnsi" w:cstheme="minorHAnsi"/>
          <w:lang w:val="de-DE"/>
        </w:rPr>
      </w:pPr>
      <w:r w:rsidRPr="006E3DEB">
        <w:rPr>
          <w:rFonts w:asciiTheme="minorHAnsi" w:hAnsiTheme="minorHAnsi" w:cstheme="minorHAnsi"/>
          <w:lang w:val="de-DE"/>
        </w:rPr>
        <w:t xml:space="preserve">Musikvideo „Ich </w:t>
      </w:r>
      <w:proofErr w:type="gramStart"/>
      <w:r w:rsidRPr="006E3DEB">
        <w:rPr>
          <w:rFonts w:asciiTheme="minorHAnsi" w:hAnsiTheme="minorHAnsi" w:cstheme="minorHAnsi"/>
          <w:lang w:val="de-DE"/>
        </w:rPr>
        <w:t>hab</w:t>
      </w:r>
      <w:proofErr w:type="gramEnd"/>
      <w:r w:rsidRPr="006E3DEB">
        <w:rPr>
          <w:rFonts w:asciiTheme="minorHAnsi" w:hAnsiTheme="minorHAnsi" w:cstheme="minorHAnsi"/>
          <w:lang w:val="de-DE"/>
        </w:rPr>
        <w:t xml:space="preserve"> die Schnauze voll von Rosa“ von </w:t>
      </w:r>
      <w:proofErr w:type="spellStart"/>
      <w:r w:rsidRPr="006E3DEB">
        <w:rPr>
          <w:rFonts w:asciiTheme="minorHAnsi" w:hAnsiTheme="minorHAnsi" w:cstheme="minorHAnsi"/>
          <w:lang w:val="de-DE"/>
        </w:rPr>
        <w:t>Suli</w:t>
      </w:r>
      <w:proofErr w:type="spellEnd"/>
      <w:r w:rsidRPr="006E3DEB">
        <w:rPr>
          <w:rFonts w:asciiTheme="minorHAnsi" w:hAnsiTheme="minorHAnsi" w:cstheme="minorHAnsi"/>
          <w:lang w:val="de-DE"/>
        </w:rPr>
        <w:t xml:space="preserve"> </w:t>
      </w:r>
      <w:proofErr w:type="spellStart"/>
      <w:r w:rsidRPr="006E3DEB">
        <w:rPr>
          <w:rFonts w:asciiTheme="minorHAnsi" w:hAnsiTheme="minorHAnsi" w:cstheme="minorHAnsi"/>
          <w:lang w:val="de-DE"/>
        </w:rPr>
        <w:t>Puschban</w:t>
      </w:r>
      <w:proofErr w:type="spellEnd"/>
      <w:r w:rsidRPr="006E3DEB">
        <w:rPr>
          <w:rFonts w:asciiTheme="minorHAnsi" w:hAnsiTheme="minorHAnsi" w:cstheme="minorHAnsi"/>
          <w:lang w:val="de-DE"/>
        </w:rPr>
        <w:t>, 2015 (03:17 Min.)</w:t>
      </w:r>
    </w:p>
    <w:p w:rsidR="006E3DEB" w:rsidRPr="006E3DEB" w:rsidRDefault="006E3DEB" w:rsidP="006E3DEB">
      <w:pPr>
        <w:rPr>
          <w:rStyle w:val="Hyperlink"/>
          <w:rFonts w:asciiTheme="minorHAnsi" w:hAnsiTheme="minorHAnsi" w:cstheme="minorHAnsi"/>
        </w:rPr>
      </w:pPr>
    </w:p>
    <w:p w:rsidR="006E3DEB" w:rsidRPr="006E3DEB" w:rsidRDefault="006E3DEB" w:rsidP="006E3DEB">
      <w:pPr>
        <w:rPr>
          <w:rFonts w:asciiTheme="minorHAnsi" w:hAnsiTheme="minorHAnsi" w:cstheme="minorHAnsi"/>
          <w:b/>
        </w:rPr>
      </w:pPr>
      <w:r w:rsidRPr="006E3DEB">
        <w:rPr>
          <w:rFonts w:asciiTheme="minorHAnsi" w:hAnsiTheme="minorHAnsi" w:cstheme="minorHAnsi"/>
          <w:b/>
        </w:rPr>
        <w:t xml:space="preserve">Eingabestation </w:t>
      </w:r>
    </w:p>
    <w:p w:rsidR="0076021F" w:rsidRDefault="006E3DEB" w:rsidP="00990DF5">
      <w:pPr>
        <w:rPr>
          <w:rFonts w:ascii="Calibri" w:hAnsi="Calibri" w:cs="Arial"/>
          <w:b/>
        </w:rPr>
      </w:pPr>
      <w:r w:rsidRPr="006E3DEB">
        <w:rPr>
          <w:rFonts w:asciiTheme="minorHAnsi" w:hAnsiTheme="minorHAnsi" w:cstheme="minorHAnsi"/>
        </w:rPr>
        <w:t xml:space="preserve">Da Farben erst von uns Menschen mit Bedeutungen aufgeladen werden, möchte das </w:t>
      </w:r>
      <w:r w:rsidR="00990DF5">
        <w:rPr>
          <w:rFonts w:asciiTheme="minorHAnsi" w:hAnsiTheme="minorHAnsi" w:cstheme="minorHAnsi"/>
        </w:rPr>
        <w:t>TMW</w:t>
      </w:r>
      <w:r w:rsidRPr="006E3DEB">
        <w:rPr>
          <w:rFonts w:asciiTheme="minorHAnsi" w:hAnsiTheme="minorHAnsi" w:cstheme="minorHAnsi"/>
        </w:rPr>
        <w:t xml:space="preserve"> die Positionen, Erinnerungen, Bedenken und Bede</w:t>
      </w:r>
      <w:r w:rsidR="005E0ECD">
        <w:rPr>
          <w:rFonts w:asciiTheme="minorHAnsi" w:hAnsiTheme="minorHAnsi" w:cstheme="minorHAnsi"/>
        </w:rPr>
        <w:t xml:space="preserve">utungswünsche </w:t>
      </w:r>
      <w:r w:rsidR="00990DF5">
        <w:rPr>
          <w:rFonts w:asciiTheme="minorHAnsi" w:hAnsiTheme="minorHAnsi" w:cstheme="minorHAnsi"/>
        </w:rPr>
        <w:t xml:space="preserve">der </w:t>
      </w:r>
      <w:proofErr w:type="spellStart"/>
      <w:r w:rsidR="00990DF5">
        <w:rPr>
          <w:rFonts w:asciiTheme="minorHAnsi" w:hAnsiTheme="minorHAnsi" w:cstheme="minorHAnsi"/>
        </w:rPr>
        <w:t>Museumsb</w:t>
      </w:r>
      <w:r w:rsidR="005E0ECD">
        <w:rPr>
          <w:rFonts w:asciiTheme="minorHAnsi" w:hAnsiTheme="minorHAnsi" w:cstheme="minorHAnsi"/>
        </w:rPr>
        <w:t>esucherI</w:t>
      </w:r>
      <w:r w:rsidRPr="006E3DEB">
        <w:rPr>
          <w:rFonts w:asciiTheme="minorHAnsi" w:hAnsiTheme="minorHAnsi" w:cstheme="minorHAnsi"/>
        </w:rPr>
        <w:t>nnen</w:t>
      </w:r>
      <w:proofErr w:type="spellEnd"/>
      <w:r w:rsidRPr="006E3DEB">
        <w:rPr>
          <w:rFonts w:asciiTheme="minorHAnsi" w:hAnsiTheme="minorHAnsi" w:cstheme="minorHAnsi"/>
        </w:rPr>
        <w:t xml:space="preserve"> </w:t>
      </w:r>
      <w:r w:rsidR="00990DF5">
        <w:rPr>
          <w:rFonts w:asciiTheme="minorHAnsi" w:hAnsiTheme="minorHAnsi" w:cstheme="minorHAnsi"/>
        </w:rPr>
        <w:t xml:space="preserve">(via Eingabestation oder Internet) </w:t>
      </w:r>
      <w:r w:rsidRPr="006E3DEB">
        <w:rPr>
          <w:rFonts w:asciiTheme="minorHAnsi" w:hAnsiTheme="minorHAnsi" w:cstheme="minorHAnsi"/>
        </w:rPr>
        <w:t>kennenlernen</w:t>
      </w:r>
      <w:r w:rsidR="00990DF5">
        <w:rPr>
          <w:rFonts w:asciiTheme="minorHAnsi" w:hAnsiTheme="minorHAnsi" w:cstheme="minorHAnsi"/>
        </w:rPr>
        <w:t>.</w:t>
      </w:r>
    </w:p>
    <w:p w:rsidR="00931443" w:rsidRDefault="00931443" w:rsidP="00ED41CD">
      <w:pPr>
        <w:pStyle w:val="Fuzeile"/>
        <w:rPr>
          <w:sz w:val="20"/>
          <w:szCs w:val="20"/>
        </w:rPr>
      </w:pPr>
    </w:p>
    <w:p w:rsidR="00990DF5" w:rsidRPr="003F5E43" w:rsidRDefault="00990DF5" w:rsidP="00990DF5">
      <w:pPr>
        <w:jc w:val="both"/>
        <w:rPr>
          <w:rFonts w:ascii="Calibri" w:hAnsi="Calibri" w:cs="Arial"/>
          <w:b/>
        </w:rPr>
      </w:pPr>
      <w:r w:rsidRPr="003F5E43">
        <w:rPr>
          <w:rFonts w:ascii="Calibri" w:hAnsi="Calibri" w:cs="Arial"/>
          <w:b/>
        </w:rPr>
        <w:t>Presse-Kontakt:</w:t>
      </w:r>
    </w:p>
    <w:p w:rsidR="00616611" w:rsidRPr="003F5E43" w:rsidRDefault="00616611" w:rsidP="00616611">
      <w:pPr>
        <w:jc w:val="both"/>
        <w:rPr>
          <w:rFonts w:ascii="Calibri" w:hAnsi="Calibri" w:cs="Arial"/>
        </w:rPr>
      </w:pPr>
      <w:r w:rsidRPr="003F5E43">
        <w:rPr>
          <w:rFonts w:ascii="Calibri" w:hAnsi="Calibri" w:cs="Arial"/>
        </w:rPr>
        <w:t>Technisches Museum Wien</w:t>
      </w:r>
    </w:p>
    <w:p w:rsidR="00616611" w:rsidRDefault="00616611" w:rsidP="00616611">
      <w:pPr>
        <w:jc w:val="both"/>
        <w:rPr>
          <w:rFonts w:ascii="Calibri" w:hAnsi="Calibri" w:cs="Arial"/>
        </w:rPr>
      </w:pPr>
      <w:r>
        <w:rPr>
          <w:rFonts w:ascii="Calibri" w:hAnsi="Calibri" w:cs="Arial"/>
        </w:rPr>
        <w:t>Madeleine</w:t>
      </w:r>
      <w:r w:rsidRPr="003F5E43">
        <w:rPr>
          <w:rFonts w:ascii="Calibri" w:hAnsi="Calibri" w:cs="Arial"/>
        </w:rPr>
        <w:t xml:space="preserve"> </w:t>
      </w:r>
      <w:r>
        <w:rPr>
          <w:rFonts w:ascii="Calibri" w:hAnsi="Calibri" w:cs="Arial"/>
        </w:rPr>
        <w:t>Pillwatsch</w:t>
      </w:r>
      <w:r w:rsidRPr="003F5E43">
        <w:rPr>
          <w:rFonts w:ascii="Calibri" w:hAnsi="Calibri" w:cs="Arial"/>
        </w:rPr>
        <w:t xml:space="preserve"> </w:t>
      </w:r>
    </w:p>
    <w:p w:rsidR="00616611" w:rsidRPr="003F5E43" w:rsidRDefault="00616611" w:rsidP="00616611">
      <w:pPr>
        <w:jc w:val="both"/>
        <w:rPr>
          <w:rFonts w:ascii="Calibri" w:hAnsi="Calibri" w:cs="Arial"/>
        </w:rPr>
      </w:pPr>
      <w:proofErr w:type="spellStart"/>
      <w:r w:rsidRPr="003F5E43">
        <w:rPr>
          <w:rFonts w:ascii="Calibri" w:hAnsi="Calibri" w:cs="Arial"/>
        </w:rPr>
        <w:t>Mariahilfer</w:t>
      </w:r>
      <w:proofErr w:type="spellEnd"/>
      <w:r w:rsidRPr="003F5E43">
        <w:rPr>
          <w:rFonts w:ascii="Calibri" w:hAnsi="Calibri" w:cs="Arial"/>
        </w:rPr>
        <w:t xml:space="preserve"> Straße 212, 1140 Wien</w:t>
      </w:r>
    </w:p>
    <w:p w:rsidR="00616611" w:rsidRDefault="00616611" w:rsidP="00616611">
      <w:pPr>
        <w:jc w:val="both"/>
        <w:rPr>
          <w:rFonts w:ascii="Calibri" w:hAnsi="Calibri" w:cs="Arial"/>
        </w:rPr>
      </w:pPr>
      <w:r>
        <w:rPr>
          <w:rFonts w:ascii="Calibri" w:hAnsi="Calibri" w:cs="Arial"/>
        </w:rPr>
        <w:t>Tel. 01/899 98-1200 | madeleine.pillwatsch</w:t>
      </w:r>
      <w:r w:rsidRPr="003F5E43">
        <w:rPr>
          <w:rFonts w:ascii="Calibri" w:hAnsi="Calibri" w:cs="Arial"/>
        </w:rPr>
        <w:t>@tmw.at</w:t>
      </w:r>
    </w:p>
    <w:p w:rsidR="00616611" w:rsidRDefault="00616611" w:rsidP="00616611">
      <w:pPr>
        <w:jc w:val="both"/>
        <w:rPr>
          <w:rFonts w:ascii="Calibri" w:hAnsi="Calibri" w:cs="Arial"/>
        </w:rPr>
      </w:pPr>
      <w:r w:rsidRPr="00FC3FE6">
        <w:rPr>
          <w:rFonts w:ascii="Calibri" w:hAnsi="Calibri" w:cs="Arial"/>
        </w:rPr>
        <w:t>www.technischesmuseum.at/presse</w:t>
      </w:r>
    </w:p>
    <w:p w:rsidR="00990DF5" w:rsidRDefault="00616611" w:rsidP="00616611">
      <w:pPr>
        <w:jc w:val="both"/>
        <w:rPr>
          <w:rFonts w:ascii="Calibri" w:hAnsi="Calibri" w:cs="Arial"/>
        </w:rPr>
      </w:pPr>
      <w:r w:rsidRPr="00FB269B">
        <w:rPr>
          <w:rFonts w:ascii="Calibri" w:hAnsi="Calibri" w:cs="Arial"/>
        </w:rPr>
        <w:t>https://twitter.com/tmwpress</w:t>
      </w:r>
    </w:p>
    <w:p w:rsidR="00990DF5" w:rsidRPr="00ED41CD" w:rsidRDefault="00990DF5" w:rsidP="00ED41CD">
      <w:pPr>
        <w:pStyle w:val="Fuzeile"/>
        <w:rPr>
          <w:sz w:val="20"/>
          <w:szCs w:val="20"/>
        </w:rPr>
      </w:pPr>
    </w:p>
    <w:sectPr w:rsidR="00990DF5" w:rsidRPr="00ED41CD" w:rsidSect="00ED41CD">
      <w:headerReference w:type="default" r:id="rId10"/>
      <w:footerReference w:type="default" r:id="rId11"/>
      <w:pgSz w:w="11906" w:h="16838" w:code="9"/>
      <w:pgMar w:top="1701" w:right="1418"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CD" w:rsidRDefault="005E0ECD">
      <w:r>
        <w:separator/>
      </w:r>
    </w:p>
  </w:endnote>
  <w:endnote w:type="continuationSeparator" w:id="0">
    <w:p w:rsidR="005E0ECD" w:rsidRDefault="005E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CD" w:rsidRPr="00ED41CD" w:rsidRDefault="005E0ECD" w:rsidP="00ED41CD">
    <w:pPr>
      <w:pStyle w:val="Fuzeile"/>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CD" w:rsidRDefault="005E0ECD">
      <w:r>
        <w:separator/>
      </w:r>
    </w:p>
  </w:footnote>
  <w:footnote w:type="continuationSeparator" w:id="0">
    <w:p w:rsidR="005E0ECD" w:rsidRDefault="005E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CD" w:rsidRDefault="005E0ECD" w:rsidP="001D4E3D">
    <w:pPr>
      <w:pStyle w:val="Kopfzeile"/>
      <w:jc w:val="right"/>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7AE4A2CD" wp14:editId="30469560">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rsidR="005E0ECD" w:rsidRPr="00195106" w:rsidRDefault="005E0ECD">
                          <w:pPr>
                            <w:rPr>
                              <w:rFonts w:ascii="Calibri" w:hAnsi="Calibri"/>
                              <w:b/>
                              <w:sz w:val="72"/>
                              <w:szCs w:val="72"/>
                            </w:rPr>
                          </w:pPr>
                          <w:r w:rsidRPr="00195106">
                            <w:rPr>
                              <w:rFonts w:ascii="Calibri" w:hAnsi="Calibri"/>
                              <w:b/>
                              <w:color w:val="FF99FF"/>
                              <w:sz w:val="72"/>
                              <w:szCs w:val="72"/>
                            </w:rPr>
                            <w:t>Pressetext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4A2CD"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IgIAAB4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" stroked="f">
              <v:textbox style="mso-fit-shape-to-text:t">
                <w:txbxContent>
                  <w:p w:rsidR="005E0ECD" w:rsidRPr="00195106" w:rsidRDefault="005E0ECD">
                    <w:pPr>
                      <w:rPr>
                        <w:rFonts w:ascii="Calibri" w:hAnsi="Calibri"/>
                        <w:b/>
                        <w:sz w:val="72"/>
                        <w:szCs w:val="72"/>
                      </w:rPr>
                    </w:pPr>
                    <w:r w:rsidRPr="00195106">
                      <w:rPr>
                        <w:rFonts w:ascii="Calibri" w:hAnsi="Calibri"/>
                        <w:b/>
                        <w:color w:val="FF99FF"/>
                        <w:sz w:val="72"/>
                        <w:szCs w:val="72"/>
                      </w:rPr>
                      <w:t>Pressetext</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ECD" w:rsidRDefault="005E0E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" stroked="f">
              <v:textbox>
                <w:txbxContent>
                  <w:p w:rsidR="005E0ECD" w:rsidRDefault="005E0ECD"/>
                </w:txbxContent>
              </v:textbox>
            </v:shape>
          </w:pict>
        </mc:Fallback>
      </mc:AlternateContent>
    </w:r>
    <w:r w:rsidRPr="00A8392A">
      <w:rPr>
        <w:rFonts w:ascii="Arial" w:hAnsi="Arial" w:cs="Arial"/>
        <w:noProof/>
        <w:lang w:val="en-US" w:eastAsia="en-US"/>
      </w:rPr>
      <w:drawing>
        <wp:inline distT="0" distB="0" distL="0" distR="0">
          <wp:extent cx="1562100" cy="390525"/>
          <wp:effectExtent l="0" t="0" r="0" b="0"/>
          <wp:docPr id="4"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rsidR="005E0ECD" w:rsidRDefault="005E0ECD" w:rsidP="0012229C">
    <w:pPr>
      <w:pStyle w:val="Kopfzeile"/>
      <w:rPr>
        <w:sz w:val="12"/>
        <w:szCs w:val="12"/>
      </w:rPr>
    </w:pPr>
  </w:p>
  <w:p w:rsidR="005E0ECD" w:rsidRDefault="005E0ECD" w:rsidP="0012229C">
    <w:pPr>
      <w:pStyle w:val="Kopfzeile"/>
      <w:rPr>
        <w:sz w:val="12"/>
        <w:szCs w:val="12"/>
      </w:rPr>
    </w:pPr>
  </w:p>
  <w:p w:rsidR="005E0ECD" w:rsidRPr="006B0ADD" w:rsidRDefault="005E0ECD"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FC6"/>
    <w:multiLevelType w:val="hybridMultilevel"/>
    <w:tmpl w:val="80EC3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D1D31"/>
    <w:multiLevelType w:val="hybridMultilevel"/>
    <w:tmpl w:val="4398A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CB7F84"/>
    <w:multiLevelType w:val="multilevel"/>
    <w:tmpl w:val="E35263D2"/>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DC137CF"/>
    <w:multiLevelType w:val="hybridMultilevel"/>
    <w:tmpl w:val="5FA00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2A"/>
    <w:rsid w:val="00011B84"/>
    <w:rsid w:val="0005074E"/>
    <w:rsid w:val="000537D2"/>
    <w:rsid w:val="0007680C"/>
    <w:rsid w:val="00077ECF"/>
    <w:rsid w:val="000B00E8"/>
    <w:rsid w:val="000B7F8D"/>
    <w:rsid w:val="000C4C70"/>
    <w:rsid w:val="000F2944"/>
    <w:rsid w:val="0011171E"/>
    <w:rsid w:val="0012229C"/>
    <w:rsid w:val="001523B3"/>
    <w:rsid w:val="00155136"/>
    <w:rsid w:val="00164753"/>
    <w:rsid w:val="00172F3F"/>
    <w:rsid w:val="00175A9F"/>
    <w:rsid w:val="0018224F"/>
    <w:rsid w:val="00184369"/>
    <w:rsid w:val="00195106"/>
    <w:rsid w:val="001979B0"/>
    <w:rsid w:val="001B29A8"/>
    <w:rsid w:val="001B618E"/>
    <w:rsid w:val="001B7421"/>
    <w:rsid w:val="001D173B"/>
    <w:rsid w:val="001D182C"/>
    <w:rsid w:val="001D4E3D"/>
    <w:rsid w:val="001F266C"/>
    <w:rsid w:val="001F6988"/>
    <w:rsid w:val="001F7855"/>
    <w:rsid w:val="0020241F"/>
    <w:rsid w:val="00206466"/>
    <w:rsid w:val="00206B66"/>
    <w:rsid w:val="00211E0C"/>
    <w:rsid w:val="00213562"/>
    <w:rsid w:val="0021734A"/>
    <w:rsid w:val="00222393"/>
    <w:rsid w:val="002310CE"/>
    <w:rsid w:val="00235F44"/>
    <w:rsid w:val="0023652E"/>
    <w:rsid w:val="002634A0"/>
    <w:rsid w:val="00284280"/>
    <w:rsid w:val="00291EFA"/>
    <w:rsid w:val="002A681A"/>
    <w:rsid w:val="002D2B91"/>
    <w:rsid w:val="002D2C24"/>
    <w:rsid w:val="002D42AB"/>
    <w:rsid w:val="00312C8C"/>
    <w:rsid w:val="00317A8A"/>
    <w:rsid w:val="00330F5F"/>
    <w:rsid w:val="003327E2"/>
    <w:rsid w:val="0035240B"/>
    <w:rsid w:val="003635CB"/>
    <w:rsid w:val="0036474E"/>
    <w:rsid w:val="003A5175"/>
    <w:rsid w:val="003B44D6"/>
    <w:rsid w:val="003C1F56"/>
    <w:rsid w:val="003C4014"/>
    <w:rsid w:val="003C7304"/>
    <w:rsid w:val="003D5A2A"/>
    <w:rsid w:val="003E47F7"/>
    <w:rsid w:val="003F5E43"/>
    <w:rsid w:val="004011F9"/>
    <w:rsid w:val="0044719A"/>
    <w:rsid w:val="004521E0"/>
    <w:rsid w:val="004551F2"/>
    <w:rsid w:val="00465E8A"/>
    <w:rsid w:val="00482563"/>
    <w:rsid w:val="00494428"/>
    <w:rsid w:val="004B58E4"/>
    <w:rsid w:val="004C636F"/>
    <w:rsid w:val="004D54C1"/>
    <w:rsid w:val="004E26B2"/>
    <w:rsid w:val="004E3402"/>
    <w:rsid w:val="004E68EE"/>
    <w:rsid w:val="004F27D7"/>
    <w:rsid w:val="00500CEA"/>
    <w:rsid w:val="00500E82"/>
    <w:rsid w:val="00503A4A"/>
    <w:rsid w:val="00514599"/>
    <w:rsid w:val="00516DF3"/>
    <w:rsid w:val="00531773"/>
    <w:rsid w:val="00563837"/>
    <w:rsid w:val="0057297A"/>
    <w:rsid w:val="00585251"/>
    <w:rsid w:val="00594DE5"/>
    <w:rsid w:val="005B405B"/>
    <w:rsid w:val="005D0CDA"/>
    <w:rsid w:val="005D5978"/>
    <w:rsid w:val="005D7E6E"/>
    <w:rsid w:val="005E0ECD"/>
    <w:rsid w:val="00606CF8"/>
    <w:rsid w:val="006079AA"/>
    <w:rsid w:val="00607D1E"/>
    <w:rsid w:val="006107BD"/>
    <w:rsid w:val="00610C14"/>
    <w:rsid w:val="00614400"/>
    <w:rsid w:val="00615D24"/>
    <w:rsid w:val="00616611"/>
    <w:rsid w:val="00617AAC"/>
    <w:rsid w:val="00624977"/>
    <w:rsid w:val="00631366"/>
    <w:rsid w:val="00633DB4"/>
    <w:rsid w:val="00645A25"/>
    <w:rsid w:val="0064706C"/>
    <w:rsid w:val="00666467"/>
    <w:rsid w:val="006A0ED5"/>
    <w:rsid w:val="006B0ADD"/>
    <w:rsid w:val="006B2C6A"/>
    <w:rsid w:val="006B5321"/>
    <w:rsid w:val="006B780B"/>
    <w:rsid w:val="006C254B"/>
    <w:rsid w:val="006C3194"/>
    <w:rsid w:val="006E0276"/>
    <w:rsid w:val="006E3DEB"/>
    <w:rsid w:val="006E7D32"/>
    <w:rsid w:val="006F0B97"/>
    <w:rsid w:val="006F6368"/>
    <w:rsid w:val="00705FE0"/>
    <w:rsid w:val="00720D68"/>
    <w:rsid w:val="00721F07"/>
    <w:rsid w:val="007228B8"/>
    <w:rsid w:val="00741A7A"/>
    <w:rsid w:val="0076021F"/>
    <w:rsid w:val="00766015"/>
    <w:rsid w:val="00772513"/>
    <w:rsid w:val="00783CFD"/>
    <w:rsid w:val="007A7BE1"/>
    <w:rsid w:val="007B59EC"/>
    <w:rsid w:val="007C0619"/>
    <w:rsid w:val="007D0A1C"/>
    <w:rsid w:val="007D5C0A"/>
    <w:rsid w:val="007E301C"/>
    <w:rsid w:val="007E4C1E"/>
    <w:rsid w:val="007E7DA0"/>
    <w:rsid w:val="007F7279"/>
    <w:rsid w:val="00803202"/>
    <w:rsid w:val="00814CCE"/>
    <w:rsid w:val="00826040"/>
    <w:rsid w:val="008574E3"/>
    <w:rsid w:val="0086541B"/>
    <w:rsid w:val="0088360D"/>
    <w:rsid w:val="00885A05"/>
    <w:rsid w:val="008862FA"/>
    <w:rsid w:val="00887DB5"/>
    <w:rsid w:val="008D6BF6"/>
    <w:rsid w:val="00910ACC"/>
    <w:rsid w:val="00910D06"/>
    <w:rsid w:val="00922EAE"/>
    <w:rsid w:val="00924ECF"/>
    <w:rsid w:val="00931443"/>
    <w:rsid w:val="009351AF"/>
    <w:rsid w:val="00946CB1"/>
    <w:rsid w:val="00964E82"/>
    <w:rsid w:val="00965BDB"/>
    <w:rsid w:val="00984DBE"/>
    <w:rsid w:val="00990DF5"/>
    <w:rsid w:val="009958E4"/>
    <w:rsid w:val="009B696F"/>
    <w:rsid w:val="009B77DD"/>
    <w:rsid w:val="009C5ED0"/>
    <w:rsid w:val="009E2CD5"/>
    <w:rsid w:val="009E5CE9"/>
    <w:rsid w:val="00A11184"/>
    <w:rsid w:val="00A13C55"/>
    <w:rsid w:val="00A4556E"/>
    <w:rsid w:val="00A461C7"/>
    <w:rsid w:val="00A6716F"/>
    <w:rsid w:val="00A8392A"/>
    <w:rsid w:val="00A94151"/>
    <w:rsid w:val="00AA0DB9"/>
    <w:rsid w:val="00AA41DA"/>
    <w:rsid w:val="00AA5FCC"/>
    <w:rsid w:val="00AB3D6C"/>
    <w:rsid w:val="00AD5B00"/>
    <w:rsid w:val="00AD6758"/>
    <w:rsid w:val="00B13A12"/>
    <w:rsid w:val="00B1724C"/>
    <w:rsid w:val="00B21EBE"/>
    <w:rsid w:val="00B237F6"/>
    <w:rsid w:val="00B264FC"/>
    <w:rsid w:val="00B43868"/>
    <w:rsid w:val="00B74B03"/>
    <w:rsid w:val="00B83A2A"/>
    <w:rsid w:val="00BB6820"/>
    <w:rsid w:val="00BC3FCF"/>
    <w:rsid w:val="00BC5AB5"/>
    <w:rsid w:val="00BF3EDB"/>
    <w:rsid w:val="00C00BC3"/>
    <w:rsid w:val="00C11A4B"/>
    <w:rsid w:val="00C30A35"/>
    <w:rsid w:val="00C33C8F"/>
    <w:rsid w:val="00C42AED"/>
    <w:rsid w:val="00C502B4"/>
    <w:rsid w:val="00CB65D6"/>
    <w:rsid w:val="00CC0F66"/>
    <w:rsid w:val="00CD11B1"/>
    <w:rsid w:val="00CD4765"/>
    <w:rsid w:val="00CE6041"/>
    <w:rsid w:val="00CF0C8B"/>
    <w:rsid w:val="00D37626"/>
    <w:rsid w:val="00D410E6"/>
    <w:rsid w:val="00D50864"/>
    <w:rsid w:val="00D55DF2"/>
    <w:rsid w:val="00D764D5"/>
    <w:rsid w:val="00D96E91"/>
    <w:rsid w:val="00DB21EF"/>
    <w:rsid w:val="00DC006C"/>
    <w:rsid w:val="00DC262D"/>
    <w:rsid w:val="00DC4253"/>
    <w:rsid w:val="00DE2F21"/>
    <w:rsid w:val="00DF210B"/>
    <w:rsid w:val="00DF33F7"/>
    <w:rsid w:val="00DF75E7"/>
    <w:rsid w:val="00E02421"/>
    <w:rsid w:val="00E10713"/>
    <w:rsid w:val="00E32495"/>
    <w:rsid w:val="00E536C3"/>
    <w:rsid w:val="00E755E9"/>
    <w:rsid w:val="00E87996"/>
    <w:rsid w:val="00E919F2"/>
    <w:rsid w:val="00ED41CD"/>
    <w:rsid w:val="00EE7542"/>
    <w:rsid w:val="00EF43F7"/>
    <w:rsid w:val="00F22999"/>
    <w:rsid w:val="00F303FF"/>
    <w:rsid w:val="00F50C8B"/>
    <w:rsid w:val="00F73C8C"/>
    <w:rsid w:val="00F87F56"/>
    <w:rsid w:val="00F96C47"/>
    <w:rsid w:val="00F978B6"/>
    <w:rsid w:val="00FB269B"/>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EEC288D"/>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paragraph" w:styleId="Listenabsatz">
    <w:name w:val="List Paragraph"/>
    <w:basedOn w:val="Standard"/>
    <w:uiPriority w:val="34"/>
    <w:qFormat/>
    <w:rsid w:val="00DB21EF"/>
    <w:pPr>
      <w:spacing w:after="160" w:line="259" w:lineRule="auto"/>
      <w:ind w:left="720"/>
      <w:contextualSpacing/>
    </w:pPr>
    <w:rPr>
      <w:rFonts w:asciiTheme="minorHAnsi" w:eastAsiaTheme="minorHAnsi"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0SowB3CG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nk@tmw.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LP20VFbQsH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7397</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8440</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29</cp:revision>
  <cp:lastPrinted>2019-10-14T10:01:00Z</cp:lastPrinted>
  <dcterms:created xsi:type="dcterms:W3CDTF">2018-11-08T15:40:00Z</dcterms:created>
  <dcterms:modified xsi:type="dcterms:W3CDTF">2020-11-03T08:20:00Z</dcterms:modified>
</cp:coreProperties>
</file>