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1ACB" w14:textId="77777777" w:rsidR="00A36545" w:rsidRPr="00A36545" w:rsidRDefault="00A36545" w:rsidP="00A36545">
      <w:pPr>
        <w:spacing w:after="0"/>
        <w:jc w:val="both"/>
        <w:rPr>
          <w:b/>
          <w:bCs/>
          <w:sz w:val="36"/>
          <w:szCs w:val="36"/>
        </w:rPr>
      </w:pPr>
      <w:r w:rsidRPr="00A36545">
        <w:rPr>
          <w:b/>
          <w:bCs/>
          <w:sz w:val="36"/>
          <w:szCs w:val="36"/>
        </w:rPr>
        <w:t>Eine Museumsbühne für aktuelle Forschungsprojekte</w:t>
      </w:r>
    </w:p>
    <w:p w14:paraId="125093C6" w14:textId="77777777" w:rsidR="00A36545" w:rsidRPr="008E0A47" w:rsidRDefault="00A36545" w:rsidP="00A36545">
      <w:pPr>
        <w:spacing w:after="0" w:line="240" w:lineRule="auto"/>
        <w:jc w:val="both"/>
        <w:rPr>
          <w:rFonts w:ascii="Calibri" w:hAnsi="Calibri" w:cs="Calibri"/>
          <w:b/>
          <w:bCs/>
        </w:rPr>
      </w:pPr>
      <w:r w:rsidRPr="008E0A47">
        <w:rPr>
          <w:rFonts w:ascii="Calibri" w:hAnsi="Calibri" w:cs="Calibri"/>
          <w:b/>
          <w:bCs/>
        </w:rPr>
        <w:t xml:space="preserve">In Kooperation mit der TU Wien präsentiert das Technische Museum Wien Forschung zum </w:t>
      </w:r>
      <w:r>
        <w:rPr>
          <w:rFonts w:ascii="Calibri" w:hAnsi="Calibri" w:cs="Calibri"/>
          <w:b/>
          <w:bCs/>
        </w:rPr>
        <w:t>Anfassen</w:t>
      </w:r>
    </w:p>
    <w:p w14:paraId="3841C4FC" w14:textId="77777777" w:rsidR="00A36545" w:rsidRPr="00694912" w:rsidRDefault="00A36545" w:rsidP="00A36545">
      <w:pPr>
        <w:spacing w:after="0" w:line="240" w:lineRule="auto"/>
        <w:jc w:val="both"/>
        <w:rPr>
          <w:rFonts w:ascii="Calibri" w:hAnsi="Calibri" w:cs="Calibri"/>
        </w:rPr>
      </w:pPr>
    </w:p>
    <w:p w14:paraId="4E2EB7E9" w14:textId="77777777" w:rsidR="00A36545" w:rsidRPr="00694912" w:rsidRDefault="00A36545" w:rsidP="00A36545">
      <w:pPr>
        <w:spacing w:after="0" w:line="240" w:lineRule="auto"/>
        <w:jc w:val="both"/>
        <w:rPr>
          <w:rFonts w:ascii="Calibri" w:hAnsi="Calibri" w:cs="Calibri"/>
        </w:rPr>
      </w:pPr>
      <w:r w:rsidRPr="00694912">
        <w:rPr>
          <w:rFonts w:ascii="Calibri" w:hAnsi="Calibri" w:cs="Calibri"/>
        </w:rPr>
        <w:t xml:space="preserve">Mit dem Science Corner gibt das Technische Museum Wien aktuellen Forschungsprojekten der Technischen Universität Wien eine Bühne. In einer zweimal jährlich wechselnden Präsentation können BesucherInnen unterschiedliche Facetten der dynamischen österreichischen Forschungslandschaft kennenlernen und erfahren, an welchen zukunftsweisenden Technologien derzeit gearbeitet wird. Zentrale Leitfragen sind: Welche technischen Innovationen werden unseren Alltag, unsere Mobilität, unsere Industrie oder unsere Kommunikation in Zukunft beeinflussen? </w:t>
      </w:r>
    </w:p>
    <w:p w14:paraId="7152409B" w14:textId="77777777" w:rsidR="00A36545" w:rsidRPr="00694912" w:rsidRDefault="00A36545" w:rsidP="00A36545">
      <w:pPr>
        <w:spacing w:after="0" w:line="240" w:lineRule="auto"/>
        <w:jc w:val="both"/>
        <w:rPr>
          <w:rFonts w:ascii="Calibri" w:hAnsi="Calibri" w:cs="Calibri"/>
        </w:rPr>
      </w:pPr>
    </w:p>
    <w:p w14:paraId="7B8567C7" w14:textId="77777777" w:rsidR="00A36545" w:rsidRPr="00694912" w:rsidRDefault="00A36545" w:rsidP="00A36545">
      <w:pPr>
        <w:spacing w:after="0" w:line="240" w:lineRule="auto"/>
        <w:jc w:val="both"/>
        <w:rPr>
          <w:rFonts w:ascii="Calibri" w:hAnsi="Calibri" w:cs="Calibri"/>
        </w:rPr>
      </w:pPr>
      <w:r>
        <w:rPr>
          <w:rFonts w:ascii="Calibri" w:hAnsi="Calibri" w:cs="Calibri"/>
        </w:rPr>
        <w:t>Hinter t</w:t>
      </w:r>
      <w:r w:rsidRPr="00694912">
        <w:rPr>
          <w:rFonts w:ascii="Calibri" w:hAnsi="Calibri" w:cs="Calibri"/>
        </w:rPr>
        <w:t>echnische</w:t>
      </w:r>
      <w:r>
        <w:rPr>
          <w:rFonts w:ascii="Calibri" w:hAnsi="Calibri" w:cs="Calibri"/>
        </w:rPr>
        <w:t>n</w:t>
      </w:r>
      <w:r w:rsidRPr="00694912">
        <w:rPr>
          <w:rFonts w:ascii="Calibri" w:hAnsi="Calibri" w:cs="Calibri"/>
        </w:rPr>
        <w:t xml:space="preserve"> Entwicklungen und fortschrittliche</w:t>
      </w:r>
      <w:r>
        <w:rPr>
          <w:rFonts w:ascii="Calibri" w:hAnsi="Calibri" w:cs="Calibri"/>
        </w:rPr>
        <w:t>r</w:t>
      </w:r>
      <w:r w:rsidRPr="00694912">
        <w:rPr>
          <w:rFonts w:ascii="Calibri" w:hAnsi="Calibri" w:cs="Calibri"/>
        </w:rPr>
        <w:t xml:space="preserve"> Forschung </w:t>
      </w:r>
      <w:r>
        <w:rPr>
          <w:rFonts w:ascii="Calibri" w:hAnsi="Calibri" w:cs="Calibri"/>
        </w:rPr>
        <w:t>stehen aber auch immer Menschen, die diese gestalten und prägen. D</w:t>
      </w:r>
      <w:r w:rsidRPr="00694912">
        <w:rPr>
          <w:rFonts w:ascii="Calibri" w:hAnsi="Calibri" w:cs="Calibri"/>
        </w:rPr>
        <w:t xml:space="preserve">eswegen holt der Science Corner auch die Forschenden vor den Vorhang. In </w:t>
      </w:r>
      <w:r>
        <w:rPr>
          <w:rFonts w:ascii="Calibri" w:hAnsi="Calibri" w:cs="Calibri"/>
        </w:rPr>
        <w:t xml:space="preserve">Videoinstallationen und </w:t>
      </w:r>
      <w:r w:rsidRPr="00694912">
        <w:rPr>
          <w:rFonts w:ascii="Calibri" w:hAnsi="Calibri" w:cs="Calibri"/>
        </w:rPr>
        <w:t xml:space="preserve">der stetig wachsenden ForscherInnen-Galerie können BesucherInnen umfassende Eindrücke von deren Forschungsalltag erlangen und erleben die faszinierende Vielfalt an wissenschaftlichen Karrieren in der Forschung. </w:t>
      </w:r>
    </w:p>
    <w:p w14:paraId="47EB25AB" w14:textId="77777777" w:rsidR="00A36545" w:rsidRPr="00694912" w:rsidRDefault="00A36545" w:rsidP="00A36545">
      <w:pPr>
        <w:spacing w:after="0" w:line="240" w:lineRule="auto"/>
        <w:jc w:val="both"/>
        <w:rPr>
          <w:rFonts w:ascii="Calibri" w:hAnsi="Calibri" w:cs="Calibri"/>
        </w:rPr>
      </w:pPr>
    </w:p>
    <w:p w14:paraId="2310EC03" w14:textId="77777777" w:rsidR="00A36545" w:rsidRPr="00694912" w:rsidRDefault="00A36545" w:rsidP="00A36545">
      <w:pPr>
        <w:spacing w:after="0" w:line="240" w:lineRule="auto"/>
        <w:jc w:val="both"/>
        <w:rPr>
          <w:rFonts w:ascii="Calibri" w:hAnsi="Calibri" w:cs="Calibri"/>
        </w:rPr>
      </w:pPr>
      <w:r w:rsidRPr="00DD18B1">
        <w:rPr>
          <w:rFonts w:ascii="Calibri" w:hAnsi="Calibri" w:cs="Calibri"/>
        </w:rPr>
        <w:t>„</w:t>
      </w:r>
      <w:r w:rsidRPr="00A36545">
        <w:rPr>
          <w:rFonts w:ascii="Calibri" w:hAnsi="Calibri" w:cs="Calibri"/>
          <w:i/>
          <w:iCs/>
        </w:rPr>
        <w:t>Ich freue mich sehr, dass wir mit dieser Kooperation eine zusätzliche Möglichkeit haben, Einblicke in die TU Wien zu ermöglichen und Technikforschung besser greifbar zu machen. Technik gehört nicht nur zu unserem Alltag, wir gestalten mit ihr unsere Zukunft mit und sie bietet eine Vielzahl verschiedenster Karriereoptionen</w:t>
      </w:r>
      <w:r w:rsidRPr="00DD18B1">
        <w:rPr>
          <w:rFonts w:ascii="Calibri" w:hAnsi="Calibri" w:cs="Calibri"/>
        </w:rPr>
        <w:t>“, lädt Sabine Seidler, Rektorin der TU Wien zum Besuch ein.</w:t>
      </w:r>
    </w:p>
    <w:p w14:paraId="5B3AEF3A" w14:textId="77777777" w:rsidR="00A36545" w:rsidRPr="00694912" w:rsidRDefault="00A36545" w:rsidP="00A36545">
      <w:pPr>
        <w:spacing w:after="0" w:line="240" w:lineRule="auto"/>
        <w:jc w:val="both"/>
        <w:rPr>
          <w:rFonts w:ascii="Calibri" w:hAnsi="Calibri" w:cs="Calibri"/>
        </w:rPr>
      </w:pPr>
    </w:p>
    <w:p w14:paraId="7EF8707D" w14:textId="74E199FA" w:rsidR="00A36545" w:rsidRPr="00694912" w:rsidRDefault="00A36545" w:rsidP="00A36545">
      <w:pPr>
        <w:spacing w:after="0" w:line="240" w:lineRule="auto"/>
        <w:jc w:val="both"/>
        <w:rPr>
          <w:rFonts w:ascii="Calibri" w:hAnsi="Calibri" w:cs="Calibri"/>
        </w:rPr>
      </w:pPr>
      <w:r w:rsidRPr="00694912">
        <w:rPr>
          <w:rFonts w:ascii="Calibri" w:hAnsi="Calibri" w:cs="Calibri"/>
        </w:rPr>
        <w:t xml:space="preserve">Entsprechend den Leitlinien des Museums mit Fokus auf Innovation und Nachhaltigkeit werden </w:t>
      </w:r>
      <w:r>
        <w:rPr>
          <w:rFonts w:ascii="Calibri" w:hAnsi="Calibri" w:cs="Calibri"/>
        </w:rPr>
        <w:t>im Science Corner</w:t>
      </w:r>
      <w:r w:rsidRPr="00694912">
        <w:rPr>
          <w:rFonts w:ascii="Calibri" w:hAnsi="Calibri" w:cs="Calibri"/>
        </w:rPr>
        <w:t xml:space="preserve"> </w:t>
      </w:r>
      <w:r>
        <w:rPr>
          <w:rFonts w:ascii="Calibri" w:hAnsi="Calibri" w:cs="Calibri"/>
        </w:rPr>
        <w:t>Forschungsprojekte</w:t>
      </w:r>
      <w:r w:rsidRPr="00694912">
        <w:rPr>
          <w:rFonts w:ascii="Calibri" w:hAnsi="Calibri" w:cs="Calibri"/>
        </w:rPr>
        <w:t xml:space="preserve"> präsentiert, die mithilfe von zukunftsweisenden Technologien gesellschaftlich relevante Fragestellungen aufgreifen. </w:t>
      </w:r>
    </w:p>
    <w:p w14:paraId="1C00653F" w14:textId="77777777" w:rsidR="00A36545" w:rsidRPr="00694912" w:rsidRDefault="00A36545" w:rsidP="00A36545">
      <w:pPr>
        <w:spacing w:after="0" w:line="240" w:lineRule="auto"/>
        <w:jc w:val="both"/>
        <w:rPr>
          <w:rFonts w:ascii="Calibri" w:hAnsi="Calibri" w:cs="Calibri"/>
        </w:rPr>
      </w:pPr>
    </w:p>
    <w:p w14:paraId="5638E2D9" w14:textId="77777777" w:rsidR="00A36545" w:rsidRDefault="00A36545" w:rsidP="00A36545">
      <w:pPr>
        <w:spacing w:after="0" w:line="240" w:lineRule="auto"/>
        <w:jc w:val="both"/>
        <w:rPr>
          <w:rFonts w:ascii="Calibri" w:hAnsi="Calibri" w:cs="Calibri"/>
        </w:rPr>
      </w:pPr>
      <w:r>
        <w:rPr>
          <w:rFonts w:ascii="Calibri" w:hAnsi="Calibri" w:cs="Calibri"/>
        </w:rPr>
        <w:t xml:space="preserve">Den Startschuss gibt </w:t>
      </w:r>
      <w:r w:rsidRPr="00694912">
        <w:rPr>
          <w:rFonts w:ascii="Calibri" w:hAnsi="Calibri" w:cs="Calibri"/>
        </w:rPr>
        <w:t>die P</w:t>
      </w:r>
      <w:r>
        <w:rPr>
          <w:rFonts w:ascii="Calibri" w:hAnsi="Calibri" w:cs="Calibri"/>
        </w:rPr>
        <w:t>ilotfabrik TU Wien – Industrie 4.0</w:t>
      </w:r>
      <w:r w:rsidRPr="00694912">
        <w:rPr>
          <w:rFonts w:ascii="Calibri" w:hAnsi="Calibri" w:cs="Calibri"/>
        </w:rPr>
        <w:t xml:space="preserve">, </w:t>
      </w:r>
      <w:r>
        <w:rPr>
          <w:rFonts w:ascii="Calibri" w:hAnsi="Calibri" w:cs="Calibri"/>
        </w:rPr>
        <w:t xml:space="preserve">die sich </w:t>
      </w:r>
      <w:r w:rsidRPr="00694912">
        <w:rPr>
          <w:rFonts w:ascii="Calibri" w:hAnsi="Calibri" w:cs="Calibri"/>
        </w:rPr>
        <w:t>mit der Optimierung von flexibler Produktion und Logistik zugunsten einer ressourcenschonenden Kreislaufwirtschaft</w:t>
      </w:r>
      <w:r>
        <w:rPr>
          <w:rFonts w:ascii="Calibri" w:hAnsi="Calibri" w:cs="Calibri"/>
        </w:rPr>
        <w:t xml:space="preserve"> beschäftigt</w:t>
      </w:r>
      <w:r w:rsidRPr="00694912">
        <w:rPr>
          <w:rFonts w:ascii="Calibri" w:hAnsi="Calibri" w:cs="Calibri"/>
        </w:rPr>
        <w:t>.</w:t>
      </w:r>
      <w:r>
        <w:rPr>
          <w:rFonts w:ascii="Calibri" w:hAnsi="Calibri" w:cs="Calibri"/>
        </w:rPr>
        <w:t xml:space="preserve"> </w:t>
      </w:r>
      <w:r w:rsidRPr="00694912">
        <w:rPr>
          <w:rFonts w:ascii="Calibri" w:hAnsi="Calibri" w:cs="Calibri"/>
        </w:rPr>
        <w:t>Um Technologien der Industrie 4.0 auch außerhalb von Fabrikhallen zu demonstrieren und zu erproben</w:t>
      </w:r>
      <w:r>
        <w:rPr>
          <w:rFonts w:ascii="Calibri" w:hAnsi="Calibri" w:cs="Calibri"/>
        </w:rPr>
        <w:t>,</w:t>
      </w:r>
      <w:r w:rsidRPr="00694912">
        <w:rPr>
          <w:rFonts w:ascii="Calibri" w:hAnsi="Calibri" w:cs="Calibri"/>
        </w:rPr>
        <w:t xml:space="preserve"> hat das in der Pilotfabrik angesiedelte Austrian Center </w:t>
      </w:r>
      <w:proofErr w:type="spellStart"/>
      <w:r w:rsidRPr="00694912">
        <w:rPr>
          <w:rFonts w:ascii="Calibri" w:hAnsi="Calibri" w:cs="Calibri"/>
        </w:rPr>
        <w:t>for</w:t>
      </w:r>
      <w:proofErr w:type="spellEnd"/>
      <w:r w:rsidRPr="00694912">
        <w:rPr>
          <w:rFonts w:ascii="Calibri" w:hAnsi="Calibri" w:cs="Calibri"/>
        </w:rPr>
        <w:t xml:space="preserve"> Digital </w:t>
      </w:r>
      <w:proofErr w:type="spellStart"/>
      <w:r w:rsidRPr="00694912">
        <w:rPr>
          <w:rFonts w:ascii="Calibri" w:hAnsi="Calibri" w:cs="Calibri"/>
        </w:rPr>
        <w:t>Production</w:t>
      </w:r>
      <w:proofErr w:type="spellEnd"/>
      <w:r w:rsidRPr="00694912">
        <w:rPr>
          <w:rFonts w:ascii="Calibri" w:hAnsi="Calibri" w:cs="Calibri"/>
        </w:rPr>
        <w:t xml:space="preserve"> einen Demonstrator entwickelt</w:t>
      </w:r>
      <w:r>
        <w:rPr>
          <w:rFonts w:ascii="Calibri" w:hAnsi="Calibri" w:cs="Calibri"/>
        </w:rPr>
        <w:t xml:space="preserve">, der nun auch im Technischen Museum Wien ausgestellt ist. Dabei handelt es sich um eine Roboterzelle, deren Sensoren und Komponenten miteinander kommunizieren. BesucherInnen erfahren, wie die intelligente Vernetzung von Maschinen und Abläufen eine ressourcenschonendere Produktion </w:t>
      </w:r>
      <w:r w:rsidRPr="009E095F">
        <w:rPr>
          <w:rFonts w:ascii="Calibri" w:hAnsi="Calibri" w:cs="Calibri"/>
        </w:rPr>
        <w:t>ermöglicht und wo diese Technologie derzeit und in Zukunft Anwendung findet. Außerdem können Interessierte auch selbst aktiv werden und gemeinsam mit dem Demonstrator ein persönliches Souvenir gestalten.</w:t>
      </w:r>
      <w:r>
        <w:rPr>
          <w:rFonts w:ascii="Calibri" w:hAnsi="Calibri" w:cs="Calibri"/>
        </w:rPr>
        <w:t xml:space="preserve"> </w:t>
      </w:r>
    </w:p>
    <w:p w14:paraId="5F638B2D" w14:textId="77777777" w:rsidR="00A36545" w:rsidRDefault="00A36545" w:rsidP="00A36545">
      <w:pPr>
        <w:spacing w:after="0" w:line="240" w:lineRule="auto"/>
        <w:jc w:val="both"/>
        <w:rPr>
          <w:rFonts w:ascii="Calibri" w:hAnsi="Calibri" w:cs="Calibri"/>
        </w:rPr>
      </w:pPr>
    </w:p>
    <w:p w14:paraId="08DF3037" w14:textId="0DDD068E" w:rsidR="00A36545" w:rsidRDefault="00A36545" w:rsidP="00A36545">
      <w:pPr>
        <w:spacing w:after="0" w:line="240" w:lineRule="auto"/>
        <w:jc w:val="both"/>
        <w:rPr>
          <w:rFonts w:ascii="Calibri" w:hAnsi="Calibri" w:cs="Calibri"/>
        </w:rPr>
      </w:pPr>
      <w:r>
        <w:rPr>
          <w:rFonts w:ascii="Calibri" w:hAnsi="Calibri" w:cs="Calibri"/>
        </w:rPr>
        <w:t xml:space="preserve">Da im Bereich Industrie 4.0 eine </w:t>
      </w:r>
      <w:r w:rsidRPr="00694912">
        <w:rPr>
          <w:rFonts w:ascii="Calibri" w:hAnsi="Calibri" w:cs="Calibri"/>
        </w:rPr>
        <w:t xml:space="preserve">Vielzahl </w:t>
      </w:r>
      <w:r>
        <w:rPr>
          <w:rFonts w:ascii="Calibri" w:hAnsi="Calibri" w:cs="Calibri"/>
        </w:rPr>
        <w:t>an</w:t>
      </w:r>
      <w:r w:rsidRPr="00694912">
        <w:rPr>
          <w:rFonts w:ascii="Calibri" w:hAnsi="Calibri" w:cs="Calibri"/>
        </w:rPr>
        <w:t xml:space="preserve"> neuen Forschungsfeldern und Berufen aus unter</w:t>
      </w:r>
      <w:r>
        <w:rPr>
          <w:rFonts w:ascii="Calibri" w:hAnsi="Calibri" w:cs="Calibri"/>
        </w:rPr>
        <w:softHyphen/>
      </w:r>
      <w:r w:rsidRPr="00694912">
        <w:rPr>
          <w:rFonts w:ascii="Calibri" w:hAnsi="Calibri" w:cs="Calibri"/>
        </w:rPr>
        <w:t>schied</w:t>
      </w:r>
      <w:r>
        <w:rPr>
          <w:rFonts w:ascii="Calibri" w:hAnsi="Calibri" w:cs="Calibri"/>
        </w:rPr>
        <w:softHyphen/>
      </w:r>
      <w:r w:rsidRPr="00694912">
        <w:rPr>
          <w:rFonts w:ascii="Calibri" w:hAnsi="Calibri" w:cs="Calibri"/>
        </w:rPr>
        <w:t>lichen Studienrichtungen wie Maschinenbau, Mechatronik, Informations- und Kommunikations</w:t>
      </w:r>
      <w:r>
        <w:rPr>
          <w:rFonts w:ascii="Calibri" w:hAnsi="Calibri" w:cs="Calibri"/>
        </w:rPr>
        <w:softHyphen/>
      </w:r>
      <w:r w:rsidRPr="00694912">
        <w:rPr>
          <w:rFonts w:ascii="Calibri" w:hAnsi="Calibri" w:cs="Calibri"/>
        </w:rPr>
        <w:t>technik oder Ökologie</w:t>
      </w:r>
      <w:r>
        <w:rPr>
          <w:rFonts w:ascii="Calibri" w:hAnsi="Calibri" w:cs="Calibri"/>
        </w:rPr>
        <w:t xml:space="preserve"> entstehen, geben </w:t>
      </w:r>
      <w:r w:rsidRPr="00694912">
        <w:rPr>
          <w:rFonts w:ascii="Calibri" w:hAnsi="Calibri" w:cs="Calibri"/>
        </w:rPr>
        <w:t>Forschende aus unterschiedlichen Karrierestadien</w:t>
      </w:r>
      <w:r>
        <w:rPr>
          <w:rFonts w:ascii="Calibri" w:hAnsi="Calibri" w:cs="Calibri"/>
        </w:rPr>
        <w:t xml:space="preserve"> in Medien</w:t>
      </w:r>
      <w:r>
        <w:rPr>
          <w:rFonts w:ascii="Calibri" w:hAnsi="Calibri" w:cs="Calibri"/>
        </w:rPr>
        <w:softHyphen/>
        <w:t xml:space="preserve">installationen Einblicke in ihr Tätigkeitsfeld. Damit können </w:t>
      </w:r>
      <w:proofErr w:type="spellStart"/>
      <w:r>
        <w:rPr>
          <w:rFonts w:ascii="Calibri" w:hAnsi="Calibri" w:cs="Calibri"/>
        </w:rPr>
        <w:t>MuseumsbesucherInnen</w:t>
      </w:r>
      <w:proofErr w:type="spellEnd"/>
      <w:r>
        <w:rPr>
          <w:rFonts w:ascii="Calibri" w:hAnsi="Calibri" w:cs="Calibri"/>
        </w:rPr>
        <w:t xml:space="preserve"> – und vor allem junge Menschen – Wissenschaft, Forschung und Technik hautnah, persönlich und direkt erleben.</w:t>
      </w:r>
    </w:p>
    <w:p w14:paraId="754972E9" w14:textId="77777777" w:rsidR="00A36545" w:rsidRDefault="00A36545" w:rsidP="00A36545">
      <w:pPr>
        <w:spacing w:after="0" w:line="240" w:lineRule="auto"/>
        <w:jc w:val="both"/>
        <w:rPr>
          <w:rFonts w:ascii="Calibri" w:hAnsi="Calibri" w:cs="Calibri"/>
        </w:rPr>
      </w:pPr>
    </w:p>
    <w:p w14:paraId="1DCA590C" w14:textId="134B9D62" w:rsidR="00A36545" w:rsidRPr="00694912" w:rsidRDefault="00A36545" w:rsidP="00A36545">
      <w:pPr>
        <w:spacing w:after="0" w:line="240" w:lineRule="auto"/>
        <w:jc w:val="both"/>
        <w:rPr>
          <w:rFonts w:ascii="Calibri" w:hAnsi="Calibri" w:cs="Calibri"/>
        </w:rPr>
      </w:pPr>
      <w:r w:rsidRPr="00694912">
        <w:rPr>
          <w:rFonts w:ascii="Calibri" w:hAnsi="Calibri" w:cs="Calibri"/>
        </w:rPr>
        <w:t xml:space="preserve">Junge Menschen für den MINT-Bereich (Mathematik, Informatik, Naturwissenschaften und Technik) zu begeistern, hat im Technischen Museum Wien bereits Tradition: Nach dem </w:t>
      </w:r>
      <w:proofErr w:type="spellStart"/>
      <w:r w:rsidRPr="00694912">
        <w:rPr>
          <w:rFonts w:ascii="Calibri" w:hAnsi="Calibri" w:cs="Calibri"/>
        </w:rPr>
        <w:t>miniXplore</w:t>
      </w:r>
      <w:proofErr w:type="spellEnd"/>
      <w:r w:rsidRPr="00694912">
        <w:rPr>
          <w:rFonts w:ascii="Calibri" w:hAnsi="Calibri" w:cs="Calibri"/>
        </w:rPr>
        <w:t xml:space="preserve"> für Kinder und dem Maker*Space techLAB für Jugendliche soll der Science Corner Menschen in der Berufs</w:t>
      </w:r>
      <w:r>
        <w:rPr>
          <w:rFonts w:ascii="Calibri" w:hAnsi="Calibri" w:cs="Calibri"/>
        </w:rPr>
        <w:softHyphen/>
      </w:r>
      <w:r w:rsidRPr="00694912">
        <w:rPr>
          <w:rFonts w:ascii="Calibri" w:hAnsi="Calibri" w:cs="Calibri"/>
        </w:rPr>
        <w:t>orientierungsphase für ein MINT-Studium begeistern. „</w:t>
      </w:r>
      <w:r w:rsidRPr="00A36545">
        <w:rPr>
          <w:rFonts w:ascii="Calibri" w:hAnsi="Calibri" w:cs="Calibri"/>
          <w:i/>
          <w:iCs/>
        </w:rPr>
        <w:t>Mit dem Science Corner präsentieren wir Forschung und Technik am Puls der Zeit und zeigen, wie vielfältig, kreativ und wie gesellschaftlich relevant die zukunftsweisenden Möglichkeiten im MINT-Bereich sind</w:t>
      </w:r>
      <w:r w:rsidRPr="00694912">
        <w:rPr>
          <w:rFonts w:ascii="Calibri" w:hAnsi="Calibri" w:cs="Calibri"/>
        </w:rPr>
        <w:t xml:space="preserve">“, erklärt Generaldirektor Peter Aufreiter. </w:t>
      </w:r>
    </w:p>
    <w:p w14:paraId="76C6D355" w14:textId="77777777" w:rsidR="00A36545" w:rsidRPr="00694912" w:rsidRDefault="00A36545" w:rsidP="00A36545">
      <w:pPr>
        <w:spacing w:after="0" w:line="240" w:lineRule="auto"/>
        <w:jc w:val="both"/>
        <w:rPr>
          <w:rFonts w:ascii="Calibri" w:hAnsi="Calibri" w:cs="Calibri"/>
        </w:rPr>
      </w:pPr>
    </w:p>
    <w:p w14:paraId="13C7BC2D" w14:textId="77777777" w:rsidR="00287E2C" w:rsidRDefault="00287E2C" w:rsidP="00A36545">
      <w:pPr>
        <w:spacing w:after="0" w:line="240" w:lineRule="auto"/>
        <w:jc w:val="both"/>
        <w:rPr>
          <w:rFonts w:ascii="Calibri" w:hAnsi="Calibri" w:cs="Calibri"/>
        </w:rPr>
      </w:pPr>
    </w:p>
    <w:p w14:paraId="15171F89" w14:textId="77777777" w:rsidR="00287E2C" w:rsidRDefault="00287E2C" w:rsidP="00A36545">
      <w:pPr>
        <w:spacing w:after="0" w:line="240" w:lineRule="auto"/>
        <w:jc w:val="both"/>
        <w:rPr>
          <w:rFonts w:ascii="Calibri" w:hAnsi="Calibri" w:cs="Calibri"/>
        </w:rPr>
      </w:pPr>
    </w:p>
    <w:p w14:paraId="44A66A00" w14:textId="708ABA39" w:rsidR="00A36545" w:rsidRPr="00694912" w:rsidRDefault="00A36545" w:rsidP="00A36545">
      <w:pPr>
        <w:spacing w:after="0" w:line="240" w:lineRule="auto"/>
        <w:jc w:val="both"/>
        <w:rPr>
          <w:rFonts w:ascii="Calibri" w:hAnsi="Calibri" w:cs="Calibri"/>
        </w:rPr>
      </w:pPr>
      <w:r w:rsidRPr="00694912">
        <w:rPr>
          <w:rFonts w:ascii="Calibri" w:hAnsi="Calibri" w:cs="Calibri"/>
        </w:rPr>
        <w:t>Ab Herbst 2022 wird der Science Corner vom transdisziplinären Forschungsprojekt „</w:t>
      </w:r>
      <w:proofErr w:type="spellStart"/>
      <w:r w:rsidRPr="00694912">
        <w:rPr>
          <w:rFonts w:ascii="Calibri" w:hAnsi="Calibri" w:cs="Calibri"/>
        </w:rPr>
        <w:t>Caring</w:t>
      </w:r>
      <w:proofErr w:type="spellEnd"/>
      <w:r w:rsidRPr="00694912">
        <w:rPr>
          <w:rFonts w:ascii="Calibri" w:hAnsi="Calibri" w:cs="Calibri"/>
        </w:rPr>
        <w:t xml:space="preserve"> Robots/</w:t>
      </w:r>
      <w:proofErr w:type="spellStart"/>
      <w:r w:rsidRPr="00694912">
        <w:rPr>
          <w:rFonts w:ascii="Calibri" w:hAnsi="Calibri" w:cs="Calibri"/>
        </w:rPr>
        <w:t>Robotic</w:t>
      </w:r>
      <w:proofErr w:type="spellEnd"/>
      <w:r w:rsidRPr="00694912">
        <w:rPr>
          <w:rFonts w:ascii="Calibri" w:hAnsi="Calibri" w:cs="Calibri"/>
        </w:rPr>
        <w:t xml:space="preserve"> Care“ bespielt, an dem sich das Museum auch als außeruniversitärer Forschungs</w:t>
      </w:r>
      <w:r>
        <w:rPr>
          <w:rFonts w:ascii="Calibri" w:hAnsi="Calibri" w:cs="Calibri"/>
        </w:rPr>
        <w:softHyphen/>
      </w:r>
      <w:r w:rsidRPr="00694912">
        <w:rPr>
          <w:rFonts w:ascii="Calibri" w:hAnsi="Calibri" w:cs="Calibri"/>
        </w:rPr>
        <w:t>partner beteiligt. Gemeinsam mit der TU Wien und der Universität Salzburg sowie der Caritas als Praxispartner für Pflege werden dabei die möglichen Rollen von Robotern und verwandten Techno</w:t>
      </w:r>
      <w:r>
        <w:rPr>
          <w:rFonts w:ascii="Calibri" w:hAnsi="Calibri" w:cs="Calibri"/>
        </w:rPr>
        <w:softHyphen/>
      </w:r>
      <w:r w:rsidRPr="00694912">
        <w:rPr>
          <w:rFonts w:ascii="Calibri" w:hAnsi="Calibri" w:cs="Calibri"/>
        </w:rPr>
        <w:t xml:space="preserve">logien im komplexen Kontext der Pflege untersucht. Das Technische Museum Wien ist als Praxispartner für die Schnittstelle mit der Öffentlichkeit zuständig, wodurch auch der gesellschaftliche Diskurs zum Thema angeregt werden soll. Im Science Corner legt das ForscherInnen-Team der TU Wien die ersten Schritte des </w:t>
      </w:r>
      <w:r>
        <w:rPr>
          <w:rFonts w:ascii="Calibri" w:hAnsi="Calibri" w:cs="Calibri"/>
        </w:rPr>
        <w:t xml:space="preserve">fünfjährigen </w:t>
      </w:r>
      <w:r w:rsidRPr="00694912">
        <w:rPr>
          <w:rFonts w:ascii="Calibri" w:hAnsi="Calibri" w:cs="Calibri"/>
        </w:rPr>
        <w:t xml:space="preserve">Forschungsprojekts offen und ruft </w:t>
      </w:r>
      <w:proofErr w:type="spellStart"/>
      <w:r w:rsidRPr="00694912">
        <w:rPr>
          <w:rFonts w:ascii="Calibri" w:hAnsi="Calibri" w:cs="Calibri"/>
        </w:rPr>
        <w:t>MuseumsbesucherInnen</w:t>
      </w:r>
      <w:proofErr w:type="spellEnd"/>
      <w:r w:rsidRPr="00694912">
        <w:rPr>
          <w:rFonts w:ascii="Calibri" w:hAnsi="Calibri" w:cs="Calibri"/>
        </w:rPr>
        <w:t xml:space="preserve"> zur Teilhabe und Mitgestaltung auf.</w:t>
      </w:r>
    </w:p>
    <w:p w14:paraId="3F3D613C" w14:textId="77777777" w:rsidR="00A36545" w:rsidRDefault="00A36545" w:rsidP="00A36545">
      <w:pPr>
        <w:spacing w:after="0" w:line="240" w:lineRule="auto"/>
        <w:jc w:val="both"/>
        <w:rPr>
          <w:rFonts w:ascii="Calibri" w:hAnsi="Calibri" w:cs="Calibri"/>
        </w:rPr>
      </w:pPr>
    </w:p>
    <w:p w14:paraId="1B8806A6" w14:textId="6F84F320" w:rsidR="003B2E62" w:rsidRDefault="00A36545" w:rsidP="00A36545">
      <w:pPr>
        <w:spacing w:after="0"/>
        <w:jc w:val="both"/>
        <w:rPr>
          <w:rFonts w:cstheme="minorHAnsi"/>
        </w:rPr>
      </w:pPr>
      <w:r w:rsidRPr="00316691">
        <w:t>Um die Vielfalt an Forschungsinitiativen der TU Wien zu veranschaulichen, werden im Science Corner alle sechs Monate neue Inhalte präsentiert, unterschiedlichste Forschende und Karrierewege präsen</w:t>
      </w:r>
      <w:r>
        <w:softHyphen/>
      </w:r>
      <w:r w:rsidRPr="00316691">
        <w:t>tiert sowie topaktuelle Forschungsergebnisse mit einem breiten Publikum geteilt.</w:t>
      </w:r>
    </w:p>
    <w:p w14:paraId="0FDDE755" w14:textId="5A5249ED" w:rsidR="003B2E62" w:rsidRDefault="003B2E62" w:rsidP="000E1AE6">
      <w:pPr>
        <w:spacing w:after="0"/>
        <w:jc w:val="both"/>
        <w:rPr>
          <w:rFonts w:cstheme="minorHAnsi"/>
        </w:rPr>
      </w:pPr>
    </w:p>
    <w:p w14:paraId="7ADD2C14" w14:textId="77777777" w:rsidR="000A6806" w:rsidRPr="000A6806" w:rsidRDefault="000A6806" w:rsidP="000A6806">
      <w:pPr>
        <w:spacing w:after="0"/>
        <w:jc w:val="both"/>
        <w:rPr>
          <w:rFonts w:cstheme="minorHAnsi"/>
          <w:b/>
          <w:bCs/>
        </w:rPr>
      </w:pPr>
      <w:r w:rsidRPr="000A6806">
        <w:rPr>
          <w:rFonts w:cstheme="minorHAnsi"/>
          <w:b/>
          <w:bCs/>
        </w:rPr>
        <w:t>Presse-Kontakt:</w:t>
      </w:r>
    </w:p>
    <w:p w14:paraId="17EA9D12" w14:textId="77777777" w:rsidR="00287E2C" w:rsidRPr="000A6806" w:rsidRDefault="00287E2C" w:rsidP="00287E2C">
      <w:pPr>
        <w:spacing w:after="0"/>
        <w:jc w:val="both"/>
        <w:rPr>
          <w:rFonts w:cstheme="minorHAnsi"/>
        </w:rPr>
      </w:pPr>
      <w:r w:rsidRPr="000A6806">
        <w:rPr>
          <w:rFonts w:cstheme="minorHAnsi"/>
        </w:rPr>
        <w:t>Madeleine Pillwatsch</w:t>
      </w:r>
    </w:p>
    <w:p w14:paraId="11F0F780" w14:textId="77777777" w:rsidR="000A6806" w:rsidRPr="000A6806" w:rsidRDefault="000A6806" w:rsidP="000A6806">
      <w:pPr>
        <w:spacing w:after="0"/>
        <w:jc w:val="both"/>
        <w:rPr>
          <w:rFonts w:cstheme="minorHAnsi"/>
        </w:rPr>
      </w:pPr>
      <w:r w:rsidRPr="000A6806">
        <w:rPr>
          <w:rFonts w:cstheme="minorHAnsi"/>
        </w:rPr>
        <w:t>Technisches Museum Wien</w:t>
      </w:r>
    </w:p>
    <w:p w14:paraId="77AB69A0" w14:textId="77777777" w:rsidR="000A6806" w:rsidRPr="000A6806" w:rsidRDefault="000A6806" w:rsidP="000A6806">
      <w:pPr>
        <w:spacing w:after="0"/>
        <w:jc w:val="both"/>
        <w:rPr>
          <w:rFonts w:cstheme="minorHAnsi"/>
        </w:rPr>
      </w:pPr>
      <w:r w:rsidRPr="000A6806">
        <w:rPr>
          <w:rFonts w:cstheme="minorHAnsi"/>
        </w:rPr>
        <w:t>Mariahilfer Straße 212, 1140 Wien</w:t>
      </w:r>
    </w:p>
    <w:p w14:paraId="06001DFC" w14:textId="56443DEA" w:rsidR="000A6806" w:rsidRPr="000A6806" w:rsidRDefault="000A6806" w:rsidP="000A6806">
      <w:pPr>
        <w:spacing w:after="0"/>
        <w:jc w:val="both"/>
        <w:rPr>
          <w:rFonts w:cstheme="minorHAnsi"/>
        </w:rPr>
      </w:pPr>
      <w:r w:rsidRPr="000A6806">
        <w:rPr>
          <w:rFonts w:cstheme="minorHAnsi"/>
        </w:rPr>
        <w:t xml:space="preserve">Tel. </w:t>
      </w:r>
      <w:r w:rsidR="00AC034E">
        <w:rPr>
          <w:rFonts w:cstheme="minorHAnsi"/>
        </w:rPr>
        <w:t xml:space="preserve">+43 </w:t>
      </w:r>
      <w:r w:rsidRPr="000A6806">
        <w:rPr>
          <w:rFonts w:cstheme="minorHAnsi"/>
        </w:rPr>
        <w:t>1</w:t>
      </w:r>
      <w:r w:rsidR="00AC034E">
        <w:rPr>
          <w:rFonts w:cstheme="minorHAnsi"/>
        </w:rPr>
        <w:t xml:space="preserve"> </w:t>
      </w:r>
      <w:r w:rsidRPr="000A6806">
        <w:rPr>
          <w:rFonts w:cstheme="minorHAnsi"/>
        </w:rPr>
        <w:t xml:space="preserve">899 98-1200 </w:t>
      </w:r>
    </w:p>
    <w:p w14:paraId="4D8AED97" w14:textId="77777777" w:rsidR="000A6806" w:rsidRPr="000A6806" w:rsidRDefault="000A6806" w:rsidP="000A6806">
      <w:pPr>
        <w:spacing w:after="0"/>
        <w:jc w:val="both"/>
        <w:rPr>
          <w:rFonts w:cstheme="minorHAnsi"/>
        </w:rPr>
      </w:pPr>
      <w:r w:rsidRPr="000A6806">
        <w:rPr>
          <w:rFonts w:cstheme="minorHAnsi"/>
        </w:rPr>
        <w:t>presse@tmw.at</w:t>
      </w:r>
    </w:p>
    <w:p w14:paraId="65C997AA" w14:textId="77777777" w:rsidR="000A6806" w:rsidRPr="000A6806" w:rsidRDefault="000A6806" w:rsidP="000A6806">
      <w:pPr>
        <w:spacing w:after="0"/>
        <w:jc w:val="both"/>
        <w:rPr>
          <w:rFonts w:cstheme="minorHAnsi"/>
        </w:rPr>
      </w:pPr>
      <w:r w:rsidRPr="000A6806">
        <w:rPr>
          <w:rFonts w:cstheme="minorHAnsi"/>
        </w:rPr>
        <w:t>www.technischesmuseum.at/presse</w:t>
      </w:r>
    </w:p>
    <w:p w14:paraId="118D480C" w14:textId="251C2FC9" w:rsidR="00630C14" w:rsidRDefault="00A36545" w:rsidP="000A6806">
      <w:pPr>
        <w:spacing w:after="0"/>
        <w:jc w:val="both"/>
        <w:rPr>
          <w:rFonts w:cstheme="minorHAnsi"/>
        </w:rPr>
      </w:pPr>
      <w:r w:rsidRPr="00A36545">
        <w:rPr>
          <w:rFonts w:cstheme="minorHAnsi"/>
        </w:rPr>
        <w:t>https://twitter.com/tmwpress</w:t>
      </w:r>
    </w:p>
    <w:p w14:paraId="0EAEF950" w14:textId="7B566D3D" w:rsidR="00A36545" w:rsidRDefault="00A36545" w:rsidP="000A6806">
      <w:pPr>
        <w:spacing w:after="0"/>
        <w:jc w:val="both"/>
        <w:rPr>
          <w:rFonts w:cstheme="minorHAnsi"/>
        </w:rPr>
      </w:pPr>
    </w:p>
    <w:p w14:paraId="5A18706A" w14:textId="77777777" w:rsidR="00287E2C" w:rsidRPr="00FA052C" w:rsidRDefault="00287E2C" w:rsidP="00287E2C">
      <w:pPr>
        <w:spacing w:after="0"/>
        <w:jc w:val="both"/>
        <w:rPr>
          <w:rFonts w:cstheme="minorHAnsi"/>
        </w:rPr>
      </w:pPr>
      <w:bookmarkStart w:id="0" w:name="_Hlk96698938"/>
      <w:r w:rsidRPr="00FA052C">
        <w:rPr>
          <w:rFonts w:cstheme="minorHAnsi"/>
        </w:rPr>
        <w:t xml:space="preserve">Herbert </w:t>
      </w:r>
      <w:proofErr w:type="spellStart"/>
      <w:r w:rsidRPr="00FA052C">
        <w:rPr>
          <w:rFonts w:cstheme="minorHAnsi"/>
        </w:rPr>
        <w:t>Kreuzeder</w:t>
      </w:r>
      <w:proofErr w:type="spellEnd"/>
      <w:r w:rsidRPr="00FA052C">
        <w:rPr>
          <w:rFonts w:cstheme="minorHAnsi"/>
        </w:rPr>
        <w:t>, MA</w:t>
      </w:r>
    </w:p>
    <w:p w14:paraId="49D5D3E5" w14:textId="77777777" w:rsidR="00FA052C" w:rsidRPr="00FA052C" w:rsidRDefault="00FA052C" w:rsidP="00FA052C">
      <w:pPr>
        <w:spacing w:after="0"/>
        <w:jc w:val="both"/>
        <w:rPr>
          <w:rFonts w:cstheme="minorHAnsi"/>
        </w:rPr>
      </w:pPr>
      <w:r w:rsidRPr="00FA052C">
        <w:rPr>
          <w:rFonts w:cstheme="minorHAnsi"/>
        </w:rPr>
        <w:t>Technische Universität Wien</w:t>
      </w:r>
    </w:p>
    <w:p w14:paraId="1CF1C964" w14:textId="4986C95B" w:rsidR="00FA052C" w:rsidRPr="00FA052C" w:rsidRDefault="00FA052C" w:rsidP="00FA052C">
      <w:pPr>
        <w:spacing w:after="0"/>
        <w:jc w:val="both"/>
        <w:rPr>
          <w:rFonts w:cstheme="minorHAnsi"/>
        </w:rPr>
      </w:pPr>
      <w:proofErr w:type="spellStart"/>
      <w:r w:rsidRPr="00FA052C">
        <w:rPr>
          <w:rFonts w:cstheme="minorHAnsi"/>
        </w:rPr>
        <w:t>Resselgasse</w:t>
      </w:r>
      <w:proofErr w:type="spellEnd"/>
      <w:r w:rsidRPr="00FA052C">
        <w:rPr>
          <w:rFonts w:cstheme="minorHAnsi"/>
        </w:rPr>
        <w:t xml:space="preserve"> 3 | Stiege 2 | 2.Stock</w:t>
      </w:r>
      <w:r>
        <w:rPr>
          <w:rFonts w:cstheme="minorHAnsi"/>
        </w:rPr>
        <w:t xml:space="preserve">, </w:t>
      </w:r>
      <w:r w:rsidRPr="00FA052C">
        <w:rPr>
          <w:rFonts w:cstheme="minorHAnsi"/>
        </w:rPr>
        <w:t>1040 Wien</w:t>
      </w:r>
    </w:p>
    <w:p w14:paraId="3A1ED2C5" w14:textId="511004B9" w:rsidR="00002DD6" w:rsidRDefault="00FA052C" w:rsidP="00FA052C">
      <w:pPr>
        <w:spacing w:after="0"/>
        <w:jc w:val="both"/>
        <w:rPr>
          <w:rFonts w:cstheme="minorHAnsi"/>
        </w:rPr>
      </w:pPr>
      <w:r w:rsidRPr="00FA052C">
        <w:rPr>
          <w:rFonts w:cstheme="minorHAnsi"/>
        </w:rPr>
        <w:t>T</w:t>
      </w:r>
      <w:r>
        <w:rPr>
          <w:rFonts w:cstheme="minorHAnsi"/>
        </w:rPr>
        <w:t>el.</w:t>
      </w:r>
      <w:r w:rsidRPr="00FA052C">
        <w:rPr>
          <w:rFonts w:cstheme="minorHAnsi"/>
        </w:rPr>
        <w:t xml:space="preserve"> +43 1</w:t>
      </w:r>
      <w:r w:rsidR="00002DD6">
        <w:rPr>
          <w:rFonts w:cstheme="minorHAnsi"/>
        </w:rPr>
        <w:t xml:space="preserve"> </w:t>
      </w:r>
      <w:r w:rsidRPr="00FA052C">
        <w:rPr>
          <w:rFonts w:cstheme="minorHAnsi"/>
        </w:rPr>
        <w:t>588</w:t>
      </w:r>
      <w:r w:rsidR="00002DD6">
        <w:rPr>
          <w:rFonts w:cstheme="minorHAnsi"/>
        </w:rPr>
        <w:t xml:space="preserve"> </w:t>
      </w:r>
      <w:r w:rsidRPr="00FA052C">
        <w:rPr>
          <w:rFonts w:cstheme="minorHAnsi"/>
        </w:rPr>
        <w:t>01</w:t>
      </w:r>
      <w:r w:rsidR="00002DD6">
        <w:rPr>
          <w:rFonts w:cstheme="minorHAnsi"/>
        </w:rPr>
        <w:t>-</w:t>
      </w:r>
      <w:r w:rsidRPr="00FA052C">
        <w:rPr>
          <w:rFonts w:cstheme="minorHAnsi"/>
        </w:rPr>
        <w:t>41023</w:t>
      </w:r>
    </w:p>
    <w:p w14:paraId="649D60BF" w14:textId="7C67EDE8" w:rsidR="00FA052C" w:rsidRPr="00FA052C" w:rsidRDefault="00FA052C" w:rsidP="00FA052C">
      <w:pPr>
        <w:spacing w:after="0"/>
        <w:jc w:val="both"/>
        <w:rPr>
          <w:rFonts w:cstheme="minorHAnsi"/>
        </w:rPr>
      </w:pPr>
      <w:r>
        <w:rPr>
          <w:rFonts w:cstheme="minorHAnsi"/>
        </w:rPr>
        <w:t xml:space="preserve">Mobil </w:t>
      </w:r>
      <w:r w:rsidRPr="00FA052C">
        <w:rPr>
          <w:rFonts w:cstheme="minorHAnsi"/>
        </w:rPr>
        <w:t>+43 664 60588 4123</w:t>
      </w:r>
    </w:p>
    <w:p w14:paraId="0495593B" w14:textId="77777777" w:rsidR="00FA052C" w:rsidRPr="00FA052C" w:rsidRDefault="00FA052C" w:rsidP="00FA052C">
      <w:pPr>
        <w:spacing w:after="0"/>
        <w:jc w:val="both"/>
        <w:rPr>
          <w:rFonts w:cstheme="minorHAnsi"/>
        </w:rPr>
      </w:pPr>
      <w:r w:rsidRPr="00FA052C">
        <w:rPr>
          <w:rFonts w:cstheme="minorHAnsi"/>
        </w:rPr>
        <w:t>herbert.kreuzeder@tuwien.ac.at</w:t>
      </w:r>
    </w:p>
    <w:p w14:paraId="5F8F2318" w14:textId="708CD7BD" w:rsidR="00A36545" w:rsidRDefault="00FA052C" w:rsidP="00FA052C">
      <w:pPr>
        <w:spacing w:after="0"/>
        <w:jc w:val="both"/>
        <w:rPr>
          <w:rFonts w:cstheme="minorHAnsi"/>
        </w:rPr>
      </w:pPr>
      <w:r w:rsidRPr="00FA052C">
        <w:rPr>
          <w:rFonts w:cstheme="minorHAnsi"/>
        </w:rPr>
        <w:t>www.tuwien.at</w:t>
      </w:r>
      <w:bookmarkEnd w:id="0"/>
    </w:p>
    <w:sectPr w:rsidR="00A36545" w:rsidSect="007C46A2">
      <w:headerReference w:type="default" r:id="rId6"/>
      <w:pgSz w:w="11906" w:h="16838" w:code="9"/>
      <w:pgMar w:top="2268" w:right="1418" w:bottom="1134" w:left="1418" w:header="89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C8AE" w14:textId="77777777" w:rsidR="00DE370A" w:rsidRDefault="00DE370A" w:rsidP="00DE370A">
      <w:pPr>
        <w:spacing w:after="0" w:line="240" w:lineRule="auto"/>
      </w:pPr>
      <w:r>
        <w:separator/>
      </w:r>
    </w:p>
  </w:endnote>
  <w:endnote w:type="continuationSeparator" w:id="0">
    <w:p w14:paraId="40304806" w14:textId="77777777" w:rsidR="00DE370A" w:rsidRDefault="00DE370A" w:rsidP="00D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1FFD" w14:textId="77777777" w:rsidR="00DE370A" w:rsidRDefault="00DE370A" w:rsidP="00DE370A">
      <w:pPr>
        <w:spacing w:after="0" w:line="240" w:lineRule="auto"/>
      </w:pPr>
      <w:r>
        <w:separator/>
      </w:r>
    </w:p>
  </w:footnote>
  <w:footnote w:type="continuationSeparator" w:id="0">
    <w:p w14:paraId="39B85521" w14:textId="77777777" w:rsidR="00DE370A" w:rsidRDefault="00DE370A" w:rsidP="00DE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E2C" w14:textId="401ED4BF" w:rsidR="00DE370A" w:rsidRDefault="007C46A2" w:rsidP="00DE370A">
    <w:pPr>
      <w:pStyle w:val="Kopfzeile"/>
      <w:jc w:val="right"/>
    </w:pPr>
    <w:r w:rsidRPr="001577CB">
      <w:rPr>
        <w:noProof/>
        <w:sz w:val="12"/>
        <w:szCs w:val="12"/>
      </w:rPr>
      <mc:AlternateContent>
        <mc:Choice Requires="wps">
          <w:drawing>
            <wp:anchor distT="45720" distB="45720" distL="114300" distR="114300" simplePos="0" relativeHeight="251661312" behindDoc="0" locked="0" layoutInCell="1" allowOverlap="1" wp14:anchorId="14A3A365" wp14:editId="520CD94D">
              <wp:simplePos x="0" y="0"/>
              <wp:positionH relativeFrom="margin">
                <wp:posOffset>3029480</wp:posOffset>
              </wp:positionH>
              <wp:positionV relativeFrom="paragraph">
                <wp:posOffset>1270</wp:posOffset>
              </wp:positionV>
              <wp:extent cx="802005" cy="740410"/>
              <wp:effectExtent l="0" t="0" r="17145" b="2159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740410"/>
                      </a:xfrm>
                      <a:prstGeom prst="rect">
                        <a:avLst/>
                      </a:prstGeom>
                      <a:solidFill>
                        <a:srgbClr val="FFFFFF"/>
                      </a:solidFill>
                      <a:ln w="9525">
                        <a:solidFill>
                          <a:schemeClr val="bg1"/>
                        </a:solidFill>
                        <a:miter lim="800000"/>
                        <a:headEnd/>
                        <a:tailEnd/>
                      </a:ln>
                    </wps:spPr>
                    <wps:txbx>
                      <w:txbxContent>
                        <w:p w14:paraId="776F073B" w14:textId="77777777" w:rsidR="007C46A2" w:rsidRDefault="007C46A2" w:rsidP="007C46A2">
                          <w:r>
                            <w:rPr>
                              <w:noProof/>
                            </w:rPr>
                            <w:drawing>
                              <wp:inline distT="0" distB="0" distL="0" distR="0" wp14:anchorId="2880CB83" wp14:editId="700C3A6D">
                                <wp:extent cx="626400" cy="626400"/>
                                <wp:effectExtent l="0" t="0" r="2540" b="254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26400" cy="626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3A365" id="_x0000_t202" coordsize="21600,21600" o:spt="202" path="m,l,21600r21600,l21600,xe">
              <v:stroke joinstyle="miter"/>
              <v:path gradientshapeok="t" o:connecttype="rect"/>
            </v:shapetype>
            <v:shape id="Textfeld 2" o:spid="_x0000_s1026" type="#_x0000_t202" style="position:absolute;left:0;text-align:left;margin-left:238.55pt;margin-top:.1pt;width:63.15pt;height:58.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" strokecolor="white [3212]">
              <v:textbox>
                <w:txbxContent>
                  <w:p w14:paraId="776F073B" w14:textId="77777777" w:rsidR="007C46A2" w:rsidRDefault="007C46A2" w:rsidP="007C46A2">
                    <w:r>
                      <w:rPr>
                        <w:noProof/>
                      </w:rPr>
                      <w:drawing>
                        <wp:inline distT="0" distB="0" distL="0" distR="0" wp14:anchorId="2880CB83" wp14:editId="700C3A6D">
                          <wp:extent cx="626400" cy="626400"/>
                          <wp:effectExtent l="0" t="0" r="2540" b="254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26400" cy="626400"/>
                                  </a:xfrm>
                                  <a:prstGeom prst="rect">
                                    <a:avLst/>
                                  </a:prstGeom>
                                </pic:spPr>
                              </pic:pic>
                            </a:graphicData>
                          </a:graphic>
                        </wp:inline>
                      </w:drawing>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16BA1DDA" wp14:editId="79D486BD">
          <wp:simplePos x="0" y="0"/>
          <wp:positionH relativeFrom="column">
            <wp:posOffset>3760575</wp:posOffset>
          </wp:positionH>
          <wp:positionV relativeFrom="paragraph">
            <wp:posOffset>1270</wp:posOffset>
          </wp:positionV>
          <wp:extent cx="1979930" cy="647700"/>
          <wp:effectExtent l="0" t="0" r="1270" b="0"/>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79930" cy="647700"/>
                  </a:xfrm>
                  <a:prstGeom prst="rect">
                    <a:avLst/>
                  </a:prstGeom>
                </pic:spPr>
              </pic:pic>
            </a:graphicData>
          </a:graphic>
        </wp:anchor>
      </w:drawing>
    </w:r>
    <w:r w:rsidR="00DE370A">
      <w:rPr>
        <w:noProof/>
      </w:rPr>
      <mc:AlternateContent>
        <mc:Choice Requires="wps">
          <w:drawing>
            <wp:anchor distT="45720" distB="45720" distL="114300" distR="114300" simplePos="0" relativeHeight="251659264" behindDoc="0" locked="0" layoutInCell="1" allowOverlap="1" wp14:anchorId="53914A1B" wp14:editId="24B00C25">
              <wp:simplePos x="0" y="0"/>
              <wp:positionH relativeFrom="margin">
                <wp:posOffset>-66988</wp:posOffset>
              </wp:positionH>
              <wp:positionV relativeFrom="paragraph">
                <wp:posOffset>13970</wp:posOffset>
              </wp:positionV>
              <wp:extent cx="1787525" cy="1404620"/>
              <wp:effectExtent l="0" t="0" r="3175"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404620"/>
                      </a:xfrm>
                      <a:prstGeom prst="rect">
                        <a:avLst/>
                      </a:prstGeom>
                      <a:solidFill>
                        <a:srgbClr val="FFFFFF"/>
                      </a:solidFill>
                      <a:ln w="9525">
                        <a:noFill/>
                        <a:miter lim="800000"/>
                        <a:headEnd/>
                        <a:tailEnd/>
                      </a:ln>
                    </wps:spPr>
                    <wps:txbx>
                      <w:txbxContent>
                        <w:p w14:paraId="7110D23D" w14:textId="61E23522" w:rsidR="00DE370A" w:rsidRPr="006D5528" w:rsidRDefault="00DE370A">
                          <w:pPr>
                            <w:rPr>
                              <w:b/>
                              <w:bCs/>
                              <w:sz w:val="52"/>
                              <w:szCs w:val="52"/>
                            </w:rPr>
                          </w:pPr>
                          <w:r w:rsidRPr="006D5528">
                            <w:rPr>
                              <w:b/>
                              <w:bCs/>
                              <w:sz w:val="52"/>
                              <w:szCs w:val="52"/>
                            </w:rPr>
                            <w:t>Pressetext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14A1B" id="_x0000_s1027" type="#_x0000_t202" style="position:absolute;left:0;text-align:left;margin-left:-5.25pt;margin-top:1.1pt;width:14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TTEAIAAP4DAAAOAAAAZHJzL2Uyb0RvYy54bWysk92O2yAQhe8r9R0Q942dKNlkrTirbbap&#10;Km1/pG0fAGMco2KGDiR2+vQdiDcbbe+q+gKBBw4z3xzWd0Nn2FGh12BLPp3knCkrodZ2X/If33fv&#10;V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" stroked="f">
              <v:textbox style="mso-fit-shape-to-text:t">
                <w:txbxContent>
                  <w:p w14:paraId="7110D23D" w14:textId="61E23522" w:rsidR="00DE370A" w:rsidRPr="006D5528" w:rsidRDefault="00DE370A">
                    <w:pPr>
                      <w:rPr>
                        <w:b/>
                        <w:bCs/>
                        <w:sz w:val="52"/>
                        <w:szCs w:val="52"/>
                      </w:rPr>
                    </w:pPr>
                    <w:r w:rsidRPr="006D5528">
                      <w:rPr>
                        <w:b/>
                        <w:bCs/>
                        <w:sz w:val="52"/>
                        <w:szCs w:val="52"/>
                      </w:rPr>
                      <w:t>Pressetext</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2B"/>
    <w:rsid w:val="00002DD6"/>
    <w:rsid w:val="000304AE"/>
    <w:rsid w:val="00036B05"/>
    <w:rsid w:val="00046141"/>
    <w:rsid w:val="00063E3E"/>
    <w:rsid w:val="00097A94"/>
    <w:rsid w:val="000A3909"/>
    <w:rsid w:val="000A6806"/>
    <w:rsid w:val="000D11B5"/>
    <w:rsid w:val="000E1AE6"/>
    <w:rsid w:val="000F5B0E"/>
    <w:rsid w:val="001024C4"/>
    <w:rsid w:val="00122F0D"/>
    <w:rsid w:val="001260D6"/>
    <w:rsid w:val="00157375"/>
    <w:rsid w:val="001818FC"/>
    <w:rsid w:val="00187894"/>
    <w:rsid w:val="0019132B"/>
    <w:rsid w:val="001A3D5D"/>
    <w:rsid w:val="001C5494"/>
    <w:rsid w:val="001E0A42"/>
    <w:rsid w:val="00201ACC"/>
    <w:rsid w:val="002149BF"/>
    <w:rsid w:val="002149EA"/>
    <w:rsid w:val="00217AAF"/>
    <w:rsid w:val="00247DB0"/>
    <w:rsid w:val="00257B31"/>
    <w:rsid w:val="00285D95"/>
    <w:rsid w:val="00287E2C"/>
    <w:rsid w:val="002B7EFE"/>
    <w:rsid w:val="00323B65"/>
    <w:rsid w:val="00330E84"/>
    <w:rsid w:val="00331EB1"/>
    <w:rsid w:val="00343A39"/>
    <w:rsid w:val="00344D3B"/>
    <w:rsid w:val="00363BBE"/>
    <w:rsid w:val="003958EA"/>
    <w:rsid w:val="003B2E62"/>
    <w:rsid w:val="003B62D4"/>
    <w:rsid w:val="003C1719"/>
    <w:rsid w:val="003C4EED"/>
    <w:rsid w:val="00426D9C"/>
    <w:rsid w:val="004437A0"/>
    <w:rsid w:val="00450FDD"/>
    <w:rsid w:val="0045237A"/>
    <w:rsid w:val="00471E42"/>
    <w:rsid w:val="004D7C34"/>
    <w:rsid w:val="00520AC8"/>
    <w:rsid w:val="005329F4"/>
    <w:rsid w:val="00535242"/>
    <w:rsid w:val="00550E8E"/>
    <w:rsid w:val="00551F8F"/>
    <w:rsid w:val="00590A47"/>
    <w:rsid w:val="00591966"/>
    <w:rsid w:val="00592504"/>
    <w:rsid w:val="005A1C95"/>
    <w:rsid w:val="005A57A9"/>
    <w:rsid w:val="005C09CB"/>
    <w:rsid w:val="005F2994"/>
    <w:rsid w:val="00607F71"/>
    <w:rsid w:val="00626249"/>
    <w:rsid w:val="00630C14"/>
    <w:rsid w:val="00683F5B"/>
    <w:rsid w:val="006A17B1"/>
    <w:rsid w:val="006B3AC6"/>
    <w:rsid w:val="006D449C"/>
    <w:rsid w:val="006D5528"/>
    <w:rsid w:val="006F097E"/>
    <w:rsid w:val="00706921"/>
    <w:rsid w:val="007263E4"/>
    <w:rsid w:val="007702C2"/>
    <w:rsid w:val="007A7B7A"/>
    <w:rsid w:val="007B5B5E"/>
    <w:rsid w:val="007C46A2"/>
    <w:rsid w:val="007F14D0"/>
    <w:rsid w:val="00804017"/>
    <w:rsid w:val="00850C4E"/>
    <w:rsid w:val="00860A5D"/>
    <w:rsid w:val="008A4F9E"/>
    <w:rsid w:val="008B73B1"/>
    <w:rsid w:val="008C244B"/>
    <w:rsid w:val="008C4399"/>
    <w:rsid w:val="008D3A97"/>
    <w:rsid w:val="00934125"/>
    <w:rsid w:val="00947C40"/>
    <w:rsid w:val="009745C2"/>
    <w:rsid w:val="00995FE3"/>
    <w:rsid w:val="009A505C"/>
    <w:rsid w:val="009A58C1"/>
    <w:rsid w:val="009F108F"/>
    <w:rsid w:val="00A36545"/>
    <w:rsid w:val="00A374D2"/>
    <w:rsid w:val="00A42A44"/>
    <w:rsid w:val="00A8546C"/>
    <w:rsid w:val="00AC034E"/>
    <w:rsid w:val="00AF2592"/>
    <w:rsid w:val="00B03B02"/>
    <w:rsid w:val="00B05F0D"/>
    <w:rsid w:val="00B62251"/>
    <w:rsid w:val="00B71AF8"/>
    <w:rsid w:val="00B7565E"/>
    <w:rsid w:val="00B95B8F"/>
    <w:rsid w:val="00B9769A"/>
    <w:rsid w:val="00BC180F"/>
    <w:rsid w:val="00BD7E30"/>
    <w:rsid w:val="00C077AA"/>
    <w:rsid w:val="00C1240B"/>
    <w:rsid w:val="00C22BBF"/>
    <w:rsid w:val="00C37B9F"/>
    <w:rsid w:val="00C97B20"/>
    <w:rsid w:val="00CA79E7"/>
    <w:rsid w:val="00CC02B4"/>
    <w:rsid w:val="00CC24C4"/>
    <w:rsid w:val="00CC5556"/>
    <w:rsid w:val="00CE4BE4"/>
    <w:rsid w:val="00D3468B"/>
    <w:rsid w:val="00D4386E"/>
    <w:rsid w:val="00D64980"/>
    <w:rsid w:val="00D85A7C"/>
    <w:rsid w:val="00D86142"/>
    <w:rsid w:val="00D97328"/>
    <w:rsid w:val="00DE370A"/>
    <w:rsid w:val="00DF39FD"/>
    <w:rsid w:val="00E07C58"/>
    <w:rsid w:val="00E15E20"/>
    <w:rsid w:val="00E174A1"/>
    <w:rsid w:val="00E529BD"/>
    <w:rsid w:val="00E57BFC"/>
    <w:rsid w:val="00E64B48"/>
    <w:rsid w:val="00E66CBE"/>
    <w:rsid w:val="00E97D7A"/>
    <w:rsid w:val="00EB742D"/>
    <w:rsid w:val="00EE2FD5"/>
    <w:rsid w:val="00F01B47"/>
    <w:rsid w:val="00F225E6"/>
    <w:rsid w:val="00F90A42"/>
    <w:rsid w:val="00FA052C"/>
    <w:rsid w:val="00FC131E"/>
    <w:rsid w:val="00FD7388"/>
    <w:rsid w:val="00FE39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B773973"/>
  <w15:chartTrackingRefBased/>
  <w15:docId w15:val="{77E794B3-7C2B-40AA-A280-668FC87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097E"/>
    <w:rPr>
      <w:color w:val="0000FF"/>
      <w:u w:val="single"/>
    </w:rPr>
  </w:style>
  <w:style w:type="character" w:styleId="Fett">
    <w:name w:val="Strong"/>
    <w:basedOn w:val="Absatz-Standardschriftart"/>
    <w:uiPriority w:val="22"/>
    <w:qFormat/>
    <w:rsid w:val="006F097E"/>
    <w:rPr>
      <w:b/>
      <w:bCs/>
    </w:rPr>
  </w:style>
  <w:style w:type="paragraph" w:styleId="Kopfzeile">
    <w:name w:val="header"/>
    <w:basedOn w:val="Standard"/>
    <w:link w:val="KopfzeileZchn"/>
    <w:uiPriority w:val="99"/>
    <w:unhideWhenUsed/>
    <w:rsid w:val="00DE37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70A"/>
  </w:style>
  <w:style w:type="paragraph" w:styleId="Fuzeile">
    <w:name w:val="footer"/>
    <w:basedOn w:val="Standard"/>
    <w:link w:val="FuzeileZchn"/>
    <w:uiPriority w:val="99"/>
    <w:unhideWhenUsed/>
    <w:rsid w:val="00DE37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70A"/>
  </w:style>
  <w:style w:type="paragraph" w:styleId="berarbeitung">
    <w:name w:val="Revision"/>
    <w:hidden/>
    <w:uiPriority w:val="99"/>
    <w:semiHidden/>
    <w:rsid w:val="00D3468B"/>
    <w:pPr>
      <w:spacing w:after="0" w:line="240" w:lineRule="auto"/>
    </w:pPr>
  </w:style>
  <w:style w:type="character" w:styleId="Kommentarzeichen">
    <w:name w:val="annotation reference"/>
    <w:basedOn w:val="Absatz-Standardschriftart"/>
    <w:uiPriority w:val="99"/>
    <w:semiHidden/>
    <w:unhideWhenUsed/>
    <w:rsid w:val="00D3468B"/>
    <w:rPr>
      <w:sz w:val="16"/>
      <w:szCs w:val="16"/>
    </w:rPr>
  </w:style>
  <w:style w:type="paragraph" w:styleId="Kommentartext">
    <w:name w:val="annotation text"/>
    <w:basedOn w:val="Standard"/>
    <w:link w:val="KommentartextZchn"/>
    <w:uiPriority w:val="99"/>
    <w:semiHidden/>
    <w:unhideWhenUsed/>
    <w:rsid w:val="00D346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468B"/>
    <w:rPr>
      <w:sz w:val="20"/>
      <w:szCs w:val="20"/>
    </w:rPr>
  </w:style>
  <w:style w:type="paragraph" w:styleId="Kommentarthema">
    <w:name w:val="annotation subject"/>
    <w:basedOn w:val="Kommentartext"/>
    <w:next w:val="Kommentartext"/>
    <w:link w:val="KommentarthemaZchn"/>
    <w:uiPriority w:val="99"/>
    <w:semiHidden/>
    <w:unhideWhenUsed/>
    <w:rsid w:val="00D3468B"/>
    <w:rPr>
      <w:b/>
      <w:bCs/>
    </w:rPr>
  </w:style>
  <w:style w:type="character" w:customStyle="1" w:styleId="KommentarthemaZchn">
    <w:name w:val="Kommentarthema Zchn"/>
    <w:basedOn w:val="KommentartextZchn"/>
    <w:link w:val="Kommentarthema"/>
    <w:uiPriority w:val="99"/>
    <w:semiHidden/>
    <w:rsid w:val="00D3468B"/>
    <w:rPr>
      <w:b/>
      <w:bCs/>
      <w:sz w:val="20"/>
      <w:szCs w:val="20"/>
    </w:rPr>
  </w:style>
  <w:style w:type="character" w:styleId="NichtaufgelsteErwhnung">
    <w:name w:val="Unresolved Mention"/>
    <w:basedOn w:val="Absatz-Standardschriftart"/>
    <w:uiPriority w:val="99"/>
    <w:semiHidden/>
    <w:unhideWhenUsed/>
    <w:rsid w:val="00A3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1824">
      <w:bodyDiv w:val="1"/>
      <w:marLeft w:val="0"/>
      <w:marRight w:val="0"/>
      <w:marTop w:val="0"/>
      <w:marBottom w:val="0"/>
      <w:divBdr>
        <w:top w:val="none" w:sz="0" w:space="0" w:color="auto"/>
        <w:left w:val="none" w:sz="0" w:space="0" w:color="auto"/>
        <w:bottom w:val="none" w:sz="0" w:space="0" w:color="auto"/>
        <w:right w:val="none" w:sz="0" w:space="0" w:color="auto"/>
      </w:divBdr>
    </w:div>
    <w:div w:id="8570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42</cp:revision>
  <cp:lastPrinted>2022-02-28T06:46:00Z</cp:lastPrinted>
  <dcterms:created xsi:type="dcterms:W3CDTF">2021-11-03T08:59:00Z</dcterms:created>
  <dcterms:modified xsi:type="dcterms:W3CDTF">2022-02-28T11:43:00Z</dcterms:modified>
</cp:coreProperties>
</file>