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D2BA0" w14:textId="77777777" w:rsidR="009D21E6" w:rsidRPr="00AB7F00" w:rsidRDefault="009D21E6" w:rsidP="000F2C34">
      <w:pPr>
        <w:jc w:val="both"/>
        <w:rPr>
          <w:rFonts w:ascii="Calibri" w:hAnsi="Calibri" w:cs="Arial"/>
          <w:b/>
          <w:bCs/>
          <w:sz w:val="22"/>
          <w:szCs w:val="22"/>
          <w:lang w:val="en-US"/>
        </w:rPr>
      </w:pPr>
      <w:bookmarkStart w:id="0" w:name="_GoBack"/>
      <w:bookmarkEnd w:id="0"/>
    </w:p>
    <w:p w14:paraId="70427441" w14:textId="77777777" w:rsidR="00AB7F00" w:rsidRDefault="00AB7F00" w:rsidP="000F2C34">
      <w:pPr>
        <w:jc w:val="both"/>
        <w:rPr>
          <w:rFonts w:ascii="Calibri" w:hAnsi="Calibri" w:cs="Arial"/>
          <w:b/>
          <w:bCs/>
          <w:sz w:val="40"/>
          <w:szCs w:val="40"/>
          <w:lang w:val="de-DE"/>
        </w:rPr>
      </w:pPr>
    </w:p>
    <w:p w14:paraId="20542144" w14:textId="3B19BFD6" w:rsidR="00B129C7" w:rsidRPr="00AB7F00" w:rsidRDefault="00AB7F00" w:rsidP="00CD3570">
      <w:pPr>
        <w:jc w:val="both"/>
        <w:rPr>
          <w:rFonts w:ascii="Calibri" w:hAnsi="Calibri" w:cs="Arial"/>
          <w:b/>
          <w:bCs/>
          <w:sz w:val="40"/>
          <w:szCs w:val="40"/>
        </w:rPr>
      </w:pPr>
      <w:proofErr w:type="spellStart"/>
      <w:r w:rsidRPr="00AB7F00">
        <w:rPr>
          <w:rFonts w:ascii="Calibri" w:hAnsi="Calibri" w:cs="Arial"/>
          <w:b/>
          <w:bCs/>
          <w:sz w:val="40"/>
          <w:szCs w:val="40"/>
          <w:lang w:val="de-DE"/>
        </w:rPr>
        <w:t>miniXplore</w:t>
      </w:r>
      <w:proofErr w:type="spellEnd"/>
      <w:r w:rsidRPr="00AB7F00">
        <w:rPr>
          <w:rFonts w:ascii="Calibri" w:hAnsi="Calibri" w:cs="Arial"/>
          <w:b/>
          <w:bCs/>
          <w:sz w:val="40"/>
          <w:szCs w:val="40"/>
          <w:lang w:val="de-DE"/>
        </w:rPr>
        <w:t xml:space="preserve"> – Wo Spielen zu MINT-Begeisterung wird</w:t>
      </w:r>
    </w:p>
    <w:p w14:paraId="568CFCD4" w14:textId="0E0312A5" w:rsidR="00B129C7" w:rsidRPr="00AB7F00" w:rsidRDefault="00AB7F00" w:rsidP="00CD3570">
      <w:pPr>
        <w:jc w:val="both"/>
        <w:rPr>
          <w:rFonts w:asciiTheme="minorHAnsi" w:hAnsiTheme="minorHAnsi" w:cstheme="minorHAnsi"/>
          <w:b/>
          <w:sz w:val="28"/>
          <w:szCs w:val="28"/>
          <w:lang w:val="de-DE"/>
        </w:rPr>
      </w:pPr>
      <w:r w:rsidRPr="00AB7F00">
        <w:rPr>
          <w:rFonts w:ascii="Calibri" w:eastAsia="Calibri" w:hAnsi="Calibri"/>
          <w:b/>
          <w:sz w:val="28"/>
          <w:szCs w:val="28"/>
          <w:lang w:val="de-DE" w:eastAsia="en-US"/>
        </w:rPr>
        <w:t>Technisches Museum Wien eröffnet neuen Familienbereich</w:t>
      </w:r>
    </w:p>
    <w:p w14:paraId="79CC23A9" w14:textId="77777777" w:rsidR="00B129C7" w:rsidRDefault="00B129C7" w:rsidP="00CD3570">
      <w:pPr>
        <w:jc w:val="both"/>
        <w:rPr>
          <w:b/>
          <w:bCs/>
        </w:rPr>
      </w:pPr>
    </w:p>
    <w:p w14:paraId="124BB467" w14:textId="77777777" w:rsidR="00AB7F00" w:rsidRPr="00AB7F00" w:rsidRDefault="00AB7F00" w:rsidP="00CD3570">
      <w:pPr>
        <w:jc w:val="both"/>
        <w:rPr>
          <w:rFonts w:asciiTheme="minorHAnsi" w:hAnsiTheme="minorHAnsi" w:cstheme="minorHAnsi"/>
          <w:b/>
          <w:sz w:val="22"/>
          <w:szCs w:val="22"/>
          <w:lang w:val="de-DE"/>
        </w:rPr>
      </w:pPr>
      <w:r w:rsidRPr="00AB7F00">
        <w:rPr>
          <w:rFonts w:asciiTheme="minorHAnsi" w:hAnsiTheme="minorHAnsi" w:cstheme="minorHAnsi"/>
          <w:b/>
          <w:sz w:val="22"/>
          <w:szCs w:val="22"/>
          <w:lang w:val="de-DE"/>
        </w:rPr>
        <w:t xml:space="preserve">Im </w:t>
      </w:r>
      <w:proofErr w:type="spellStart"/>
      <w:r w:rsidRPr="00AB7F00">
        <w:rPr>
          <w:rFonts w:asciiTheme="minorHAnsi" w:hAnsiTheme="minorHAnsi" w:cstheme="minorHAnsi"/>
          <w:b/>
          <w:sz w:val="22"/>
          <w:szCs w:val="22"/>
          <w:lang w:val="de-DE"/>
        </w:rPr>
        <w:t>miniXplore</w:t>
      </w:r>
      <w:proofErr w:type="spellEnd"/>
      <w:r w:rsidRPr="00AB7F00">
        <w:rPr>
          <w:rFonts w:asciiTheme="minorHAnsi" w:hAnsiTheme="minorHAnsi" w:cstheme="minorHAnsi"/>
          <w:b/>
          <w:sz w:val="22"/>
          <w:szCs w:val="22"/>
          <w:lang w:val="de-DE"/>
        </w:rPr>
        <w:t xml:space="preserve"> steht spielerisches Erkunden im Vordergrund – ohne Bedienungsanleitung und ohne „richtig“ und „falsch“. So können sich Kinder und </w:t>
      </w:r>
      <w:proofErr w:type="spellStart"/>
      <w:r w:rsidRPr="00AB7F00">
        <w:rPr>
          <w:rFonts w:asciiTheme="minorHAnsi" w:hAnsiTheme="minorHAnsi" w:cstheme="minorHAnsi"/>
          <w:b/>
          <w:sz w:val="22"/>
          <w:szCs w:val="22"/>
          <w:lang w:val="de-DE"/>
        </w:rPr>
        <w:t>erwachsene</w:t>
      </w:r>
      <w:proofErr w:type="spellEnd"/>
      <w:r w:rsidRPr="00AB7F00">
        <w:rPr>
          <w:rFonts w:asciiTheme="minorHAnsi" w:hAnsiTheme="minorHAnsi" w:cstheme="minorHAnsi"/>
          <w:b/>
          <w:sz w:val="22"/>
          <w:szCs w:val="22"/>
          <w:lang w:val="de-DE"/>
        </w:rPr>
        <w:t xml:space="preserve"> Begleitpersonen ohne Hemmschwelle und mit viel Spaß und Spannung an MINT-Themen (Mathematik, Informatik, Naturwissenschaft und Technik) heranwagen.</w:t>
      </w:r>
    </w:p>
    <w:p w14:paraId="7D548012" w14:textId="77777777" w:rsidR="00AB7F00" w:rsidRPr="00AB7F00" w:rsidRDefault="00AB7F00" w:rsidP="00CD3570">
      <w:pPr>
        <w:jc w:val="both"/>
        <w:rPr>
          <w:rFonts w:ascii="Calibri" w:eastAsia="Calibri" w:hAnsi="Calibri"/>
          <w:sz w:val="22"/>
          <w:szCs w:val="22"/>
          <w:lang w:eastAsia="en-US"/>
        </w:rPr>
      </w:pPr>
    </w:p>
    <w:p w14:paraId="2DC23CA2" w14:textId="77777777" w:rsidR="00AB7F00" w:rsidRPr="00AB7F00" w:rsidRDefault="00AB7F00" w:rsidP="00CD3570">
      <w:pPr>
        <w:jc w:val="both"/>
        <w:rPr>
          <w:rFonts w:ascii="Calibri" w:eastAsia="Calibri" w:hAnsi="Calibri"/>
          <w:b/>
          <w:sz w:val="22"/>
          <w:szCs w:val="22"/>
          <w:lang w:eastAsia="en-US"/>
        </w:rPr>
      </w:pPr>
      <w:r w:rsidRPr="00AB7F00">
        <w:rPr>
          <w:rFonts w:ascii="Calibri" w:eastAsia="Calibri" w:hAnsi="Calibri"/>
          <w:b/>
          <w:sz w:val="22"/>
          <w:szCs w:val="22"/>
          <w:lang w:eastAsia="en-US"/>
        </w:rPr>
        <w:t>MINT zum Anfassen und Ausprobieren</w:t>
      </w:r>
    </w:p>
    <w:p w14:paraId="0F9CE3B4" w14:textId="5CA4FB56" w:rsidR="00AB7F00" w:rsidRPr="00AB7F00" w:rsidRDefault="00AB7F00" w:rsidP="00CD3570">
      <w:pPr>
        <w:jc w:val="both"/>
        <w:rPr>
          <w:rFonts w:ascii="Calibri" w:eastAsia="Calibri" w:hAnsi="Calibri"/>
          <w:sz w:val="22"/>
          <w:szCs w:val="22"/>
          <w:lang w:eastAsia="en-US"/>
        </w:rPr>
      </w:pPr>
      <w:r w:rsidRPr="00AB7F00">
        <w:rPr>
          <w:rFonts w:ascii="Calibri" w:eastAsia="Calibri" w:hAnsi="Calibri"/>
          <w:sz w:val="22"/>
          <w:szCs w:val="22"/>
          <w:lang w:eastAsia="en-US"/>
        </w:rPr>
        <w:t>Dazu stehen auf 500 m² zahlreiche interaktive Stationen für Familien mit Kindern ab 3 Jahren zur Verfügung: So können bereits die Kleinsten mit geometrischen Formen experimentieren oder anhand eines riesigen Steckspiels Bilder gestalten, um das Funktionsprinzip von Pixeln zu verstehen. In einer abenteuerlichen Sumpflandschaft voller Alligatoren müssen sich Kinder einen sicheren Weg bahnen und entdecken dabei</w:t>
      </w:r>
      <w:r w:rsidR="00535FF7">
        <w:rPr>
          <w:rFonts w:ascii="Calibri" w:eastAsia="Calibri" w:hAnsi="Calibri"/>
          <w:sz w:val="22"/>
          <w:szCs w:val="22"/>
          <w:lang w:eastAsia="en-US"/>
        </w:rPr>
        <w:t>,</w:t>
      </w:r>
      <w:r w:rsidRPr="00AB7F00">
        <w:rPr>
          <w:rFonts w:ascii="Calibri" w:eastAsia="Calibri" w:hAnsi="Calibri"/>
          <w:sz w:val="22"/>
          <w:szCs w:val="22"/>
          <w:lang w:eastAsia="en-US"/>
        </w:rPr>
        <w:t xml:space="preserve"> wie Algorithmen programmiert werden. Mit kuriosen Kugelbahnen, Windkanälen und fliegenden Objekten lassen sich außerdem naturwissenschaftliche Phänomene wie Gravitation, Aero</w:t>
      </w:r>
      <w:r w:rsidR="00BD05A3">
        <w:rPr>
          <w:rFonts w:ascii="Calibri" w:eastAsia="Calibri" w:hAnsi="Calibri"/>
          <w:sz w:val="22"/>
          <w:szCs w:val="22"/>
          <w:lang w:eastAsia="en-US"/>
        </w:rPr>
        <w:softHyphen/>
      </w:r>
      <w:r w:rsidRPr="00AB7F00">
        <w:rPr>
          <w:rFonts w:ascii="Calibri" w:eastAsia="Calibri" w:hAnsi="Calibri"/>
          <w:sz w:val="22"/>
          <w:szCs w:val="22"/>
          <w:lang w:eastAsia="en-US"/>
        </w:rPr>
        <w:t>dynamik oder der Bernoulli-Effekt kindgerecht erforschen. Zahlreiche Möglichkeiten zur Auseinander</w:t>
      </w:r>
      <w:r w:rsidR="00BD05A3">
        <w:rPr>
          <w:rFonts w:ascii="Calibri" w:eastAsia="Calibri" w:hAnsi="Calibri"/>
          <w:sz w:val="22"/>
          <w:szCs w:val="22"/>
          <w:lang w:eastAsia="en-US"/>
        </w:rPr>
        <w:softHyphen/>
      </w:r>
      <w:r w:rsidRPr="00AB7F00">
        <w:rPr>
          <w:rFonts w:ascii="Calibri" w:eastAsia="Calibri" w:hAnsi="Calibri"/>
          <w:sz w:val="22"/>
          <w:szCs w:val="22"/>
          <w:lang w:eastAsia="en-US"/>
        </w:rPr>
        <w:t xml:space="preserve">setzung mit Technik bietet auch ein außergewöhnliches Konstruktionsset, mit dem der Fantasie keine Grenzen gesetzt sind. </w:t>
      </w:r>
    </w:p>
    <w:p w14:paraId="10D8237F" w14:textId="77777777" w:rsidR="00AB7F00" w:rsidRPr="00AB7F00" w:rsidRDefault="00AB7F00" w:rsidP="00CD3570">
      <w:pPr>
        <w:jc w:val="both"/>
        <w:rPr>
          <w:rFonts w:ascii="Calibri" w:eastAsia="Calibri" w:hAnsi="Calibri"/>
          <w:sz w:val="22"/>
          <w:szCs w:val="22"/>
          <w:lang w:eastAsia="en-US"/>
        </w:rPr>
      </w:pPr>
    </w:p>
    <w:p w14:paraId="4ED66DF7" w14:textId="77777777" w:rsidR="00AB7F00" w:rsidRPr="00AB7F00" w:rsidRDefault="00AB7F00" w:rsidP="00CD3570">
      <w:pPr>
        <w:jc w:val="both"/>
        <w:rPr>
          <w:rFonts w:ascii="Calibri" w:eastAsia="Calibri" w:hAnsi="Calibri"/>
          <w:b/>
          <w:sz w:val="22"/>
          <w:szCs w:val="22"/>
          <w:lang w:eastAsia="en-US"/>
        </w:rPr>
      </w:pPr>
      <w:r w:rsidRPr="00AB7F00">
        <w:rPr>
          <w:rFonts w:ascii="Calibri" w:eastAsia="Calibri" w:hAnsi="Calibri"/>
          <w:b/>
          <w:sz w:val="22"/>
          <w:szCs w:val="22"/>
          <w:lang w:eastAsia="en-US"/>
        </w:rPr>
        <w:t xml:space="preserve">Auf den zweiten Blick: Dem </w:t>
      </w:r>
      <w:proofErr w:type="spellStart"/>
      <w:r w:rsidRPr="00AB7F00">
        <w:rPr>
          <w:rFonts w:ascii="Calibri" w:eastAsia="Calibri" w:hAnsi="Calibri"/>
          <w:b/>
          <w:sz w:val="22"/>
          <w:szCs w:val="22"/>
          <w:lang w:eastAsia="en-US"/>
        </w:rPr>
        <w:t>miniXplore</w:t>
      </w:r>
      <w:proofErr w:type="spellEnd"/>
      <w:r w:rsidRPr="00AB7F00">
        <w:rPr>
          <w:rFonts w:ascii="Calibri" w:eastAsia="Calibri" w:hAnsi="Calibri"/>
          <w:b/>
          <w:sz w:val="22"/>
          <w:szCs w:val="22"/>
          <w:lang w:eastAsia="en-US"/>
        </w:rPr>
        <w:t xml:space="preserve"> auf den Grund gehen</w:t>
      </w:r>
    </w:p>
    <w:p w14:paraId="13458ABA" w14:textId="5507C6DB" w:rsidR="00AB7F00" w:rsidRPr="00AB7F00" w:rsidRDefault="00AB7F00" w:rsidP="00CD3570">
      <w:pPr>
        <w:jc w:val="both"/>
        <w:rPr>
          <w:rFonts w:ascii="Calibri" w:eastAsia="Calibri" w:hAnsi="Calibri"/>
          <w:sz w:val="22"/>
          <w:szCs w:val="22"/>
          <w:lang w:eastAsia="en-US"/>
        </w:rPr>
      </w:pPr>
      <w:r w:rsidRPr="00AB7F00">
        <w:rPr>
          <w:rFonts w:ascii="Calibri" w:eastAsia="Calibri" w:hAnsi="Calibri"/>
          <w:sz w:val="22"/>
          <w:szCs w:val="22"/>
          <w:lang w:eastAsia="en-US"/>
        </w:rPr>
        <w:t xml:space="preserve">Auf </w:t>
      </w:r>
      <w:r w:rsidR="00230560">
        <w:rPr>
          <w:rFonts w:ascii="Calibri" w:eastAsia="Calibri" w:hAnsi="Calibri"/>
          <w:sz w:val="22"/>
          <w:szCs w:val="22"/>
          <w:lang w:eastAsia="en-US"/>
        </w:rPr>
        <w:t>ihrer</w:t>
      </w:r>
      <w:r w:rsidRPr="00AB7F00">
        <w:rPr>
          <w:rFonts w:ascii="Calibri" w:eastAsia="Calibri" w:hAnsi="Calibri"/>
          <w:sz w:val="22"/>
          <w:szCs w:val="22"/>
          <w:lang w:eastAsia="en-US"/>
        </w:rPr>
        <w:t xml:space="preserve"> Erkundungstour bemerken die kleinen </w:t>
      </w:r>
      <w:proofErr w:type="spellStart"/>
      <w:r w:rsidRPr="00AB7F00">
        <w:rPr>
          <w:rFonts w:ascii="Calibri" w:eastAsia="Calibri" w:hAnsi="Calibri"/>
          <w:sz w:val="22"/>
          <w:szCs w:val="22"/>
          <w:lang w:eastAsia="en-US"/>
        </w:rPr>
        <w:t>EntdeckerInnen</w:t>
      </w:r>
      <w:proofErr w:type="spellEnd"/>
      <w:r w:rsidRPr="00AB7F00">
        <w:rPr>
          <w:rFonts w:ascii="Calibri" w:eastAsia="Calibri" w:hAnsi="Calibri"/>
          <w:sz w:val="22"/>
          <w:szCs w:val="22"/>
          <w:lang w:eastAsia="en-US"/>
        </w:rPr>
        <w:t xml:space="preserve"> schnell: Das </w:t>
      </w:r>
      <w:proofErr w:type="spellStart"/>
      <w:r w:rsidRPr="00AB7F00">
        <w:rPr>
          <w:rFonts w:ascii="Calibri" w:eastAsia="Calibri" w:hAnsi="Calibri"/>
          <w:sz w:val="22"/>
          <w:szCs w:val="22"/>
          <w:lang w:eastAsia="en-US"/>
        </w:rPr>
        <w:t>miniXplore</w:t>
      </w:r>
      <w:proofErr w:type="spellEnd"/>
      <w:r w:rsidRPr="00AB7F00">
        <w:rPr>
          <w:rFonts w:ascii="Calibri" w:eastAsia="Calibri" w:hAnsi="Calibri"/>
          <w:sz w:val="22"/>
          <w:szCs w:val="22"/>
          <w:lang w:eastAsia="en-US"/>
        </w:rPr>
        <w:t xml:space="preserve"> besitzt auch eine unterirdische Ebene, wo zusätzlich zu MINT-Themen auch andere Inhalte spielerisch vermittelt werden. In einem Theater-Setting können Kinder mit unterschiedlichen Kulissen und Requisiten eigene Geschich</w:t>
      </w:r>
      <w:r w:rsidR="00BD05A3">
        <w:rPr>
          <w:rFonts w:ascii="Calibri" w:eastAsia="Calibri" w:hAnsi="Calibri"/>
          <w:sz w:val="22"/>
          <w:szCs w:val="22"/>
          <w:lang w:eastAsia="en-US"/>
        </w:rPr>
        <w:softHyphen/>
      </w:r>
      <w:r w:rsidRPr="00AB7F00">
        <w:rPr>
          <w:rFonts w:ascii="Calibri" w:eastAsia="Calibri" w:hAnsi="Calibri"/>
          <w:sz w:val="22"/>
          <w:szCs w:val="22"/>
          <w:lang w:eastAsia="en-US"/>
        </w:rPr>
        <w:t>ten darstellen und filmen, wodurch S</w:t>
      </w:r>
      <w:r w:rsidR="006F1C42">
        <w:rPr>
          <w:rFonts w:ascii="Calibri" w:eastAsia="Calibri" w:hAnsi="Calibri"/>
          <w:sz w:val="22"/>
          <w:szCs w:val="22"/>
          <w:lang w:eastAsia="en-US"/>
        </w:rPr>
        <w:t>prachfähigkeit</w:t>
      </w:r>
      <w:r w:rsidRPr="00AB7F00">
        <w:rPr>
          <w:rFonts w:ascii="Calibri" w:eastAsia="Calibri" w:hAnsi="Calibri"/>
          <w:sz w:val="22"/>
          <w:szCs w:val="22"/>
          <w:lang w:eastAsia="en-US"/>
        </w:rPr>
        <w:t xml:space="preserve"> und </w:t>
      </w:r>
      <w:proofErr w:type="spellStart"/>
      <w:r w:rsidRPr="00AB7F00">
        <w:rPr>
          <w:rFonts w:ascii="Calibri" w:eastAsia="Calibri" w:hAnsi="Calibri"/>
          <w:sz w:val="22"/>
          <w:szCs w:val="22"/>
          <w:lang w:eastAsia="en-US"/>
        </w:rPr>
        <w:t>Storytelling</w:t>
      </w:r>
      <w:proofErr w:type="spellEnd"/>
      <w:r w:rsidRPr="00AB7F00">
        <w:rPr>
          <w:rFonts w:ascii="Calibri" w:eastAsia="Calibri" w:hAnsi="Calibri"/>
          <w:sz w:val="22"/>
          <w:szCs w:val="22"/>
          <w:lang w:eastAsia="en-US"/>
        </w:rPr>
        <w:t xml:space="preserve"> ebenso wie Medienkompetenz gefördert werden. Die Station „Nachts im Museum“ soll Kinder animieren, auch das restliche Museum zu besuchen. Mit Taschenlampen ausgestattet können die Kleinen unterschiedliche Objektgruppen, die tatsächlich im Technischen Museum Wien ausgestellt sind, anhand von Illustrationen und Original</w:t>
      </w:r>
      <w:r w:rsidR="00BD05A3">
        <w:rPr>
          <w:rFonts w:ascii="Calibri" w:eastAsia="Calibri" w:hAnsi="Calibri"/>
          <w:sz w:val="22"/>
          <w:szCs w:val="22"/>
          <w:lang w:eastAsia="en-US"/>
        </w:rPr>
        <w:softHyphen/>
      </w:r>
      <w:r w:rsidRPr="00AB7F00">
        <w:rPr>
          <w:rFonts w:ascii="Calibri" w:eastAsia="Calibri" w:hAnsi="Calibri"/>
          <w:sz w:val="22"/>
          <w:szCs w:val="22"/>
          <w:lang w:eastAsia="en-US"/>
        </w:rPr>
        <w:t>objekten erleben. Wenn das Licht der Taschenlampe einen der Sensoren trifft, wird eine Nach</w:t>
      </w:r>
      <w:r w:rsidR="00BD05A3">
        <w:rPr>
          <w:rFonts w:ascii="Calibri" w:eastAsia="Calibri" w:hAnsi="Calibri"/>
          <w:sz w:val="22"/>
          <w:szCs w:val="22"/>
          <w:lang w:eastAsia="en-US"/>
        </w:rPr>
        <w:t>t</w:t>
      </w:r>
      <w:r w:rsidRPr="00AB7F00">
        <w:rPr>
          <w:rFonts w:ascii="Calibri" w:eastAsia="Calibri" w:hAnsi="Calibri"/>
          <w:sz w:val="22"/>
          <w:szCs w:val="22"/>
          <w:lang w:eastAsia="en-US"/>
        </w:rPr>
        <w:t xml:space="preserve">wächterin aktiviert, der man spannende Geheimnisse und Geschichten entlocken kann. </w:t>
      </w:r>
    </w:p>
    <w:p w14:paraId="6DE7CDEB" w14:textId="77777777" w:rsidR="00AB7F00" w:rsidRPr="00AB7F00" w:rsidRDefault="00AB7F00" w:rsidP="00CD3570">
      <w:pPr>
        <w:jc w:val="both"/>
        <w:rPr>
          <w:rFonts w:ascii="Calibri" w:eastAsia="Calibri" w:hAnsi="Calibri"/>
          <w:sz w:val="22"/>
          <w:szCs w:val="22"/>
          <w:lang w:eastAsia="en-US"/>
        </w:rPr>
      </w:pPr>
    </w:p>
    <w:p w14:paraId="70D3B418" w14:textId="66A9BA92" w:rsidR="00AB7F00" w:rsidRPr="00AB7F00" w:rsidRDefault="00AB7F00" w:rsidP="00CD3570">
      <w:pPr>
        <w:jc w:val="both"/>
        <w:rPr>
          <w:rFonts w:ascii="Calibri" w:eastAsia="Calibri" w:hAnsi="Calibri"/>
          <w:b/>
          <w:sz w:val="22"/>
          <w:szCs w:val="22"/>
          <w:lang w:eastAsia="en-US"/>
        </w:rPr>
      </w:pPr>
      <w:r w:rsidRPr="00AB7F00">
        <w:rPr>
          <w:rFonts w:ascii="Calibri" w:eastAsia="Calibri" w:hAnsi="Calibri"/>
          <w:b/>
          <w:sz w:val="22"/>
          <w:szCs w:val="22"/>
          <w:lang w:eastAsia="en-US"/>
        </w:rPr>
        <w:t>Lernen wird zum Kinderspiel</w:t>
      </w:r>
    </w:p>
    <w:p w14:paraId="0FC9FDA5" w14:textId="7545977D" w:rsidR="00AB7F00" w:rsidRDefault="00AB7F00" w:rsidP="00CD3570">
      <w:pPr>
        <w:jc w:val="both"/>
        <w:rPr>
          <w:rFonts w:ascii="Calibri" w:eastAsia="Calibri" w:hAnsi="Calibri"/>
          <w:sz w:val="22"/>
          <w:szCs w:val="22"/>
          <w:lang w:eastAsia="en-US"/>
        </w:rPr>
      </w:pPr>
      <w:r w:rsidRPr="00AB7F00">
        <w:rPr>
          <w:rFonts w:ascii="Calibri" w:eastAsia="Calibri" w:hAnsi="Calibri"/>
          <w:sz w:val="22"/>
          <w:szCs w:val="22"/>
          <w:lang w:eastAsia="en-US"/>
        </w:rPr>
        <w:t>Das pädagogische Konzept der Erlebnisausstellung geht auf verschiedenen Ebenen auf die Bedürfnisse der Kinder ein. Multisensorische Eindrücke sind ein z</w:t>
      </w:r>
      <w:r w:rsidR="00BD05A3">
        <w:rPr>
          <w:rFonts w:ascii="Calibri" w:eastAsia="Calibri" w:hAnsi="Calibri"/>
          <w:sz w:val="22"/>
          <w:szCs w:val="22"/>
          <w:lang w:eastAsia="en-US"/>
        </w:rPr>
        <w:t xml:space="preserve">entrales Element von </w:t>
      </w:r>
      <w:proofErr w:type="spellStart"/>
      <w:r w:rsidR="00BD05A3">
        <w:rPr>
          <w:rFonts w:ascii="Calibri" w:eastAsia="Calibri" w:hAnsi="Calibri"/>
          <w:sz w:val="22"/>
          <w:szCs w:val="22"/>
          <w:lang w:eastAsia="en-US"/>
        </w:rPr>
        <w:t>miniXplore</w:t>
      </w:r>
      <w:proofErr w:type="spellEnd"/>
      <w:r w:rsidR="00BD05A3">
        <w:rPr>
          <w:rFonts w:ascii="Calibri" w:eastAsia="Calibri" w:hAnsi="Calibri"/>
          <w:sz w:val="22"/>
          <w:szCs w:val="22"/>
          <w:lang w:eastAsia="en-US"/>
        </w:rPr>
        <w:t>:</w:t>
      </w:r>
      <w:r w:rsidRPr="00AB7F00">
        <w:rPr>
          <w:rFonts w:ascii="Calibri" w:eastAsia="Calibri" w:hAnsi="Calibri"/>
          <w:sz w:val="22"/>
          <w:szCs w:val="22"/>
          <w:lang w:eastAsia="en-US"/>
        </w:rPr>
        <w:t xml:space="preserve"> Sehen, </w:t>
      </w:r>
      <w:proofErr w:type="spellStart"/>
      <w:r w:rsidRPr="00AB7F00">
        <w:rPr>
          <w:rFonts w:ascii="Calibri" w:eastAsia="Calibri" w:hAnsi="Calibri"/>
          <w:sz w:val="22"/>
          <w:szCs w:val="22"/>
          <w:lang w:eastAsia="en-US"/>
        </w:rPr>
        <w:t>hören</w:t>
      </w:r>
      <w:proofErr w:type="spellEnd"/>
      <w:r w:rsidRPr="00AB7F00">
        <w:rPr>
          <w:rFonts w:ascii="Calibri" w:eastAsia="Calibri" w:hAnsi="Calibri"/>
          <w:sz w:val="22"/>
          <w:szCs w:val="22"/>
          <w:lang w:eastAsia="en-US"/>
        </w:rPr>
        <w:t xml:space="preserve">, spüren, erleben – Kinder lernen durch die eigene Körpererfahrung. </w:t>
      </w:r>
    </w:p>
    <w:p w14:paraId="4F9A2927" w14:textId="77777777" w:rsidR="00AB7F00" w:rsidRDefault="00AB7F00" w:rsidP="00CD3570">
      <w:pPr>
        <w:jc w:val="both"/>
        <w:rPr>
          <w:rFonts w:ascii="Calibri" w:eastAsia="Calibri" w:hAnsi="Calibri"/>
          <w:sz w:val="22"/>
          <w:szCs w:val="22"/>
          <w:lang w:eastAsia="en-US"/>
        </w:rPr>
      </w:pPr>
      <w:r>
        <w:rPr>
          <w:rFonts w:ascii="Calibri" w:eastAsia="Calibri" w:hAnsi="Calibri"/>
          <w:sz w:val="22"/>
          <w:szCs w:val="22"/>
          <w:lang w:eastAsia="en-US"/>
        </w:rPr>
        <w:br w:type="page"/>
      </w:r>
    </w:p>
    <w:p w14:paraId="68299EDF" w14:textId="77777777" w:rsidR="00AB7F00" w:rsidRDefault="00AB7F00" w:rsidP="000F2C34">
      <w:pPr>
        <w:spacing w:line="259" w:lineRule="auto"/>
        <w:jc w:val="both"/>
        <w:rPr>
          <w:rFonts w:ascii="Calibri" w:eastAsia="Calibri" w:hAnsi="Calibri"/>
          <w:sz w:val="22"/>
          <w:szCs w:val="22"/>
          <w:lang w:eastAsia="en-US"/>
        </w:rPr>
      </w:pPr>
    </w:p>
    <w:p w14:paraId="6C8746F3" w14:textId="77777777" w:rsidR="00AB7F00" w:rsidRDefault="00AB7F00" w:rsidP="000F2C34">
      <w:pPr>
        <w:spacing w:line="259" w:lineRule="auto"/>
        <w:jc w:val="both"/>
        <w:rPr>
          <w:rFonts w:ascii="Calibri" w:eastAsia="Calibri" w:hAnsi="Calibri"/>
          <w:sz w:val="22"/>
          <w:szCs w:val="22"/>
          <w:lang w:eastAsia="en-US"/>
        </w:rPr>
      </w:pPr>
    </w:p>
    <w:p w14:paraId="1CB9D676" w14:textId="77777777" w:rsidR="00AB7F00" w:rsidRDefault="00AB7F00" w:rsidP="000F2C34">
      <w:pPr>
        <w:spacing w:line="259" w:lineRule="auto"/>
        <w:jc w:val="both"/>
        <w:rPr>
          <w:rFonts w:ascii="Calibri" w:eastAsia="Calibri" w:hAnsi="Calibri"/>
          <w:sz w:val="22"/>
          <w:szCs w:val="22"/>
          <w:lang w:eastAsia="en-US"/>
        </w:rPr>
      </w:pPr>
    </w:p>
    <w:p w14:paraId="13449B7A" w14:textId="53145F55" w:rsidR="00AB7F00" w:rsidRDefault="00AB7F00" w:rsidP="00CD3570">
      <w:pPr>
        <w:jc w:val="both"/>
        <w:rPr>
          <w:rFonts w:ascii="Calibri" w:eastAsia="Calibri" w:hAnsi="Calibri"/>
          <w:sz w:val="22"/>
          <w:szCs w:val="22"/>
          <w:lang w:eastAsia="en-US"/>
        </w:rPr>
      </w:pPr>
      <w:r w:rsidRPr="00AB7F00">
        <w:rPr>
          <w:rFonts w:ascii="Calibri" w:eastAsia="Calibri" w:hAnsi="Calibri"/>
          <w:sz w:val="22"/>
          <w:szCs w:val="22"/>
          <w:lang w:eastAsia="en-US"/>
        </w:rPr>
        <w:t>Die abwechslungsreichen interaktiven Stationen laden ganz ohne Anleitung zum Ausprobieren und Experimentieren ein. So können Kinder ihrem Einfallsreichtum freien Lauf lassen und unterschiedliche Gestaltungsmöglichkeiten entdecken oder sich selbstbestimmt im „</w:t>
      </w:r>
      <w:proofErr w:type="spellStart"/>
      <w:r w:rsidRPr="00AB7F00">
        <w:rPr>
          <w:rFonts w:ascii="Calibri" w:eastAsia="Calibri" w:hAnsi="Calibri"/>
          <w:sz w:val="22"/>
          <w:szCs w:val="22"/>
          <w:lang w:eastAsia="en-US"/>
        </w:rPr>
        <w:t>trial</w:t>
      </w:r>
      <w:proofErr w:type="spellEnd"/>
      <w:r w:rsidRPr="00AB7F00">
        <w:rPr>
          <w:rFonts w:ascii="Calibri" w:eastAsia="Calibri" w:hAnsi="Calibri"/>
          <w:sz w:val="22"/>
          <w:szCs w:val="22"/>
          <w:lang w:eastAsia="en-US"/>
        </w:rPr>
        <w:t xml:space="preserve"> </w:t>
      </w:r>
      <w:proofErr w:type="spellStart"/>
      <w:r w:rsidRPr="00AB7F00">
        <w:rPr>
          <w:rFonts w:ascii="Calibri" w:eastAsia="Calibri" w:hAnsi="Calibri"/>
          <w:sz w:val="22"/>
          <w:szCs w:val="22"/>
          <w:lang w:eastAsia="en-US"/>
        </w:rPr>
        <w:t>and</w:t>
      </w:r>
      <w:proofErr w:type="spellEnd"/>
      <w:r w:rsidRPr="00AB7F00">
        <w:rPr>
          <w:rFonts w:ascii="Calibri" w:eastAsia="Calibri" w:hAnsi="Calibri"/>
          <w:sz w:val="22"/>
          <w:szCs w:val="22"/>
          <w:lang w:eastAsia="en-US"/>
        </w:rPr>
        <w:t xml:space="preserve"> </w:t>
      </w:r>
      <w:proofErr w:type="spellStart"/>
      <w:r w:rsidRPr="00AB7F00">
        <w:rPr>
          <w:rFonts w:ascii="Calibri" w:eastAsia="Calibri" w:hAnsi="Calibri"/>
          <w:sz w:val="22"/>
          <w:szCs w:val="22"/>
          <w:lang w:eastAsia="en-US"/>
        </w:rPr>
        <w:t>error</w:t>
      </w:r>
      <w:proofErr w:type="spellEnd"/>
      <w:r w:rsidRPr="00AB7F00">
        <w:rPr>
          <w:rFonts w:ascii="Calibri" w:eastAsia="Calibri" w:hAnsi="Calibri"/>
          <w:sz w:val="22"/>
          <w:szCs w:val="22"/>
          <w:lang w:eastAsia="en-US"/>
        </w:rPr>
        <w:t xml:space="preserve">“-Verfahren Schritt für Schritt an Lösungen herantasten. </w:t>
      </w:r>
    </w:p>
    <w:p w14:paraId="1E90AEB0" w14:textId="77777777" w:rsidR="00AB7F00" w:rsidRDefault="00AB7F00" w:rsidP="00CD3570">
      <w:pPr>
        <w:jc w:val="both"/>
        <w:rPr>
          <w:rFonts w:ascii="Calibri" w:eastAsia="Calibri" w:hAnsi="Calibri"/>
          <w:sz w:val="22"/>
          <w:szCs w:val="22"/>
          <w:lang w:eastAsia="en-US"/>
        </w:rPr>
      </w:pPr>
    </w:p>
    <w:p w14:paraId="04B0E326" w14:textId="7A2DAD7C" w:rsidR="00AB7F00" w:rsidRPr="00AB7F00" w:rsidRDefault="00AB7F00" w:rsidP="00CD3570">
      <w:pPr>
        <w:jc w:val="both"/>
        <w:rPr>
          <w:rFonts w:ascii="Calibri" w:eastAsia="Calibri" w:hAnsi="Calibri"/>
          <w:sz w:val="22"/>
          <w:szCs w:val="22"/>
          <w:lang w:eastAsia="en-US"/>
        </w:rPr>
      </w:pPr>
      <w:r w:rsidRPr="00AB7F00">
        <w:rPr>
          <w:rFonts w:ascii="Calibri" w:eastAsia="Calibri" w:hAnsi="Calibri"/>
          <w:sz w:val="22"/>
          <w:szCs w:val="22"/>
          <w:lang w:eastAsia="en-US"/>
        </w:rPr>
        <w:t>Neben technis</w:t>
      </w:r>
      <w:r w:rsidR="00535FF7">
        <w:rPr>
          <w:rFonts w:ascii="Calibri" w:eastAsia="Calibri" w:hAnsi="Calibri"/>
          <w:sz w:val="22"/>
          <w:szCs w:val="22"/>
          <w:lang w:eastAsia="en-US"/>
        </w:rPr>
        <w:t>chem und naturwissenschaftlichem</w:t>
      </w:r>
      <w:r w:rsidRPr="00AB7F00">
        <w:rPr>
          <w:rFonts w:ascii="Calibri" w:eastAsia="Calibri" w:hAnsi="Calibri"/>
          <w:sz w:val="22"/>
          <w:szCs w:val="22"/>
          <w:lang w:eastAsia="en-US"/>
        </w:rPr>
        <w:t xml:space="preserve"> Verständnis fördern die interaktiven Stationen auch andere „21st Century Skills“ wie Kommunikation, Kooperation, Kreativität und Problem</w:t>
      </w:r>
      <w:r>
        <w:rPr>
          <w:rFonts w:ascii="Calibri" w:eastAsia="Calibri" w:hAnsi="Calibri"/>
          <w:sz w:val="22"/>
          <w:szCs w:val="22"/>
          <w:lang w:eastAsia="en-US"/>
        </w:rPr>
        <w:t>l</w:t>
      </w:r>
      <w:r w:rsidRPr="00AB7F00">
        <w:rPr>
          <w:rFonts w:ascii="Calibri" w:eastAsia="Calibri" w:hAnsi="Calibri"/>
          <w:sz w:val="22"/>
          <w:szCs w:val="22"/>
          <w:lang w:eastAsia="en-US"/>
        </w:rPr>
        <w:t>ösungs</w:t>
      </w:r>
      <w:r>
        <w:rPr>
          <w:rFonts w:ascii="Calibri" w:eastAsia="Calibri" w:hAnsi="Calibri"/>
          <w:sz w:val="22"/>
          <w:szCs w:val="22"/>
          <w:lang w:eastAsia="en-US"/>
        </w:rPr>
        <w:softHyphen/>
      </w:r>
      <w:r w:rsidRPr="00AB7F00">
        <w:rPr>
          <w:rFonts w:ascii="Calibri" w:eastAsia="Calibri" w:hAnsi="Calibri"/>
          <w:sz w:val="22"/>
          <w:szCs w:val="22"/>
          <w:lang w:eastAsia="en-US"/>
        </w:rPr>
        <w:t xml:space="preserve">kompetenz. </w:t>
      </w:r>
    </w:p>
    <w:p w14:paraId="1106E7F9" w14:textId="77777777" w:rsidR="00AB7F00" w:rsidRPr="00AB7F00" w:rsidRDefault="00AB7F00" w:rsidP="00CD3570">
      <w:pPr>
        <w:jc w:val="both"/>
        <w:rPr>
          <w:rFonts w:ascii="Calibri" w:eastAsia="Calibri" w:hAnsi="Calibri"/>
          <w:sz w:val="22"/>
          <w:szCs w:val="22"/>
          <w:lang w:eastAsia="en-US"/>
        </w:rPr>
      </w:pPr>
    </w:p>
    <w:p w14:paraId="50FDF3A7" w14:textId="66AF6C47" w:rsidR="00AB7F00" w:rsidRPr="00AB7F00" w:rsidRDefault="00AB7F00" w:rsidP="00CD3570">
      <w:pPr>
        <w:jc w:val="both"/>
        <w:rPr>
          <w:rFonts w:ascii="Calibri" w:eastAsia="Calibri" w:hAnsi="Calibri"/>
          <w:sz w:val="22"/>
          <w:szCs w:val="22"/>
          <w:lang w:eastAsia="en-US"/>
        </w:rPr>
      </w:pPr>
      <w:proofErr w:type="spellStart"/>
      <w:r w:rsidRPr="00AB7F00">
        <w:rPr>
          <w:rFonts w:ascii="Calibri" w:eastAsia="Calibri" w:hAnsi="Calibri"/>
          <w:sz w:val="22"/>
          <w:szCs w:val="22"/>
          <w:lang w:eastAsia="en-US"/>
        </w:rPr>
        <w:t>Kuratiert</w:t>
      </w:r>
      <w:proofErr w:type="spellEnd"/>
      <w:r w:rsidRPr="00AB7F00">
        <w:rPr>
          <w:rFonts w:ascii="Calibri" w:eastAsia="Calibri" w:hAnsi="Calibri"/>
          <w:sz w:val="22"/>
          <w:szCs w:val="22"/>
          <w:lang w:eastAsia="en-US"/>
        </w:rPr>
        <w:t xml:space="preserve"> wurde die Erlebnisausstellung und ihre interaktiven Elemente von Maria Prantl (Büro „die Ausstellungsmacherinnen“) gemeinsam mit Laurenz Seebauer und Christian Stadelmann aus dem Technischen Museum Wien. </w:t>
      </w:r>
      <w:r w:rsidR="007C643B">
        <w:rPr>
          <w:rFonts w:ascii="Calibri" w:eastAsia="Calibri" w:hAnsi="Calibri"/>
          <w:sz w:val="22"/>
          <w:szCs w:val="22"/>
          <w:lang w:eastAsia="en-US"/>
        </w:rPr>
        <w:t>Auch die</w:t>
      </w:r>
      <w:r w:rsidRPr="00AB7F00">
        <w:rPr>
          <w:rFonts w:ascii="Calibri" w:eastAsia="Calibri" w:hAnsi="Calibri"/>
          <w:sz w:val="22"/>
          <w:szCs w:val="22"/>
          <w:lang w:eastAsia="en-US"/>
        </w:rPr>
        <w:t xml:space="preserve"> Experimentierstationen wurden von der hausinternen Hands-On-Abteilung speziell für das </w:t>
      </w:r>
      <w:proofErr w:type="spellStart"/>
      <w:r w:rsidRPr="00AB7F00">
        <w:rPr>
          <w:rFonts w:ascii="Calibri" w:eastAsia="Calibri" w:hAnsi="Calibri"/>
          <w:sz w:val="22"/>
          <w:szCs w:val="22"/>
          <w:lang w:eastAsia="en-US"/>
        </w:rPr>
        <w:t>miniXplore</w:t>
      </w:r>
      <w:proofErr w:type="spellEnd"/>
      <w:r w:rsidRPr="00AB7F00">
        <w:rPr>
          <w:rFonts w:ascii="Calibri" w:eastAsia="Calibri" w:hAnsi="Calibri"/>
          <w:sz w:val="22"/>
          <w:szCs w:val="22"/>
          <w:lang w:eastAsia="en-US"/>
        </w:rPr>
        <w:t xml:space="preserve"> von Grund auf entwickelt und gebaut. </w:t>
      </w:r>
    </w:p>
    <w:p w14:paraId="39793059" w14:textId="77777777" w:rsidR="00AB7F00" w:rsidRPr="00AB7F00" w:rsidRDefault="00AB7F00" w:rsidP="00CD3570">
      <w:pPr>
        <w:jc w:val="both"/>
        <w:rPr>
          <w:rFonts w:ascii="Calibri" w:eastAsia="Calibri" w:hAnsi="Calibri"/>
          <w:sz w:val="22"/>
          <w:szCs w:val="22"/>
          <w:lang w:eastAsia="en-US"/>
        </w:rPr>
      </w:pPr>
    </w:p>
    <w:p w14:paraId="7940A8A3" w14:textId="77777777" w:rsidR="00AB7F00" w:rsidRPr="00AB7F00" w:rsidRDefault="00AB7F00" w:rsidP="00CD3570">
      <w:pPr>
        <w:jc w:val="both"/>
        <w:rPr>
          <w:rFonts w:ascii="Calibri" w:eastAsia="Calibri" w:hAnsi="Calibri"/>
          <w:b/>
          <w:sz w:val="22"/>
          <w:szCs w:val="22"/>
          <w:lang w:eastAsia="en-US"/>
        </w:rPr>
      </w:pPr>
      <w:r w:rsidRPr="00AB7F00">
        <w:rPr>
          <w:rFonts w:ascii="Calibri" w:eastAsia="Calibri" w:hAnsi="Calibri"/>
          <w:b/>
          <w:sz w:val="22"/>
          <w:szCs w:val="22"/>
          <w:lang w:eastAsia="en-US"/>
        </w:rPr>
        <w:t>Eine Lernerfahrung, die Generationen verbindet</w:t>
      </w:r>
    </w:p>
    <w:p w14:paraId="40925B0B" w14:textId="650C9AD5" w:rsidR="00AB7F00" w:rsidRPr="00AB7F00" w:rsidRDefault="00AB7F00" w:rsidP="00CD3570">
      <w:pPr>
        <w:jc w:val="both"/>
        <w:rPr>
          <w:rFonts w:ascii="Calibri" w:eastAsia="Calibri" w:hAnsi="Calibri"/>
          <w:sz w:val="22"/>
          <w:szCs w:val="22"/>
          <w:lang w:eastAsia="en-US"/>
        </w:rPr>
      </w:pPr>
      <w:r w:rsidRPr="00AB7F00">
        <w:rPr>
          <w:rFonts w:ascii="Calibri" w:eastAsia="Calibri" w:hAnsi="Calibri"/>
          <w:sz w:val="22"/>
          <w:szCs w:val="22"/>
          <w:lang w:eastAsia="en-US"/>
        </w:rPr>
        <w:t xml:space="preserve">Auch die erwachsenen Begleitpersonen sind in das Ausstellungskonzept integriert, die jungen </w:t>
      </w:r>
      <w:proofErr w:type="spellStart"/>
      <w:r w:rsidRPr="00AB7F00">
        <w:rPr>
          <w:rFonts w:ascii="Calibri" w:eastAsia="Calibri" w:hAnsi="Calibri"/>
          <w:sz w:val="22"/>
          <w:szCs w:val="22"/>
          <w:lang w:eastAsia="en-US"/>
        </w:rPr>
        <w:t>Forscher</w:t>
      </w:r>
      <w:r w:rsidR="00BD05A3">
        <w:rPr>
          <w:rFonts w:ascii="Calibri" w:eastAsia="Calibri" w:hAnsi="Calibri"/>
          <w:sz w:val="22"/>
          <w:szCs w:val="22"/>
          <w:lang w:eastAsia="en-US"/>
        </w:rPr>
        <w:softHyphen/>
      </w:r>
      <w:r w:rsidRPr="00AB7F00">
        <w:rPr>
          <w:rFonts w:ascii="Calibri" w:eastAsia="Calibri" w:hAnsi="Calibri"/>
          <w:sz w:val="22"/>
          <w:szCs w:val="22"/>
          <w:lang w:eastAsia="en-US"/>
        </w:rPr>
        <w:t>Innen</w:t>
      </w:r>
      <w:proofErr w:type="spellEnd"/>
      <w:r w:rsidRPr="00AB7F00">
        <w:rPr>
          <w:rFonts w:ascii="Calibri" w:eastAsia="Calibri" w:hAnsi="Calibri"/>
          <w:sz w:val="22"/>
          <w:szCs w:val="22"/>
          <w:lang w:eastAsia="en-US"/>
        </w:rPr>
        <w:t xml:space="preserve"> sollen immer wieder Erwachsene als Assistenz und </w:t>
      </w:r>
      <w:proofErr w:type="spellStart"/>
      <w:r w:rsidRPr="00AB7F00">
        <w:rPr>
          <w:rFonts w:ascii="Calibri" w:eastAsia="Calibri" w:hAnsi="Calibri"/>
          <w:sz w:val="22"/>
          <w:szCs w:val="22"/>
          <w:lang w:eastAsia="en-US"/>
        </w:rPr>
        <w:t>SpielpartnerInnen</w:t>
      </w:r>
      <w:proofErr w:type="spellEnd"/>
      <w:r w:rsidRPr="00AB7F00">
        <w:rPr>
          <w:rFonts w:ascii="Calibri" w:eastAsia="Calibri" w:hAnsi="Calibri"/>
          <w:sz w:val="22"/>
          <w:szCs w:val="22"/>
          <w:lang w:eastAsia="en-US"/>
        </w:rPr>
        <w:t xml:space="preserve"> hinzuziehen. Der neue Familienbereich ist Teil des Ausstellungsformates zu Forschung, Innovation und Technik, das in Zu</w:t>
      </w:r>
      <w:r w:rsidR="00BD05A3">
        <w:rPr>
          <w:rFonts w:ascii="Calibri" w:eastAsia="Calibri" w:hAnsi="Calibri"/>
          <w:sz w:val="22"/>
          <w:szCs w:val="22"/>
          <w:lang w:eastAsia="en-US"/>
        </w:rPr>
        <w:softHyphen/>
      </w:r>
      <w:r w:rsidRPr="00AB7F00">
        <w:rPr>
          <w:rFonts w:ascii="Calibri" w:eastAsia="Calibri" w:hAnsi="Calibri"/>
          <w:sz w:val="22"/>
          <w:szCs w:val="22"/>
          <w:lang w:eastAsia="en-US"/>
        </w:rPr>
        <w:t xml:space="preserve">sammenarbeit mit dem Bundesministerium für Klimaschutz, Umwelt, Energie, Mobilität, Innovation und Technologie (BMK) entstanden ist. „Zusätzlich zur dreiteiligen Ausstellungsreihe wurde bereits mit dem </w:t>
      </w:r>
      <w:proofErr w:type="spellStart"/>
      <w:r w:rsidRPr="00AB7F00">
        <w:rPr>
          <w:rFonts w:ascii="Calibri" w:eastAsia="Calibri" w:hAnsi="Calibri"/>
          <w:sz w:val="22"/>
          <w:szCs w:val="22"/>
          <w:lang w:eastAsia="en-US"/>
        </w:rPr>
        <w:t>techLAB</w:t>
      </w:r>
      <w:proofErr w:type="spellEnd"/>
      <w:r w:rsidRPr="00AB7F00">
        <w:rPr>
          <w:rFonts w:ascii="Calibri" w:eastAsia="Calibri" w:hAnsi="Calibri"/>
          <w:sz w:val="22"/>
          <w:szCs w:val="22"/>
          <w:lang w:eastAsia="en-US"/>
        </w:rPr>
        <w:t xml:space="preserve"> – dem hauseigenen </w:t>
      </w:r>
      <w:proofErr w:type="spellStart"/>
      <w:r w:rsidRPr="00AB7F00">
        <w:rPr>
          <w:rFonts w:ascii="Calibri" w:eastAsia="Calibri" w:hAnsi="Calibri"/>
          <w:sz w:val="22"/>
          <w:szCs w:val="22"/>
          <w:lang w:eastAsia="en-US"/>
        </w:rPr>
        <w:t>Maker</w:t>
      </w:r>
      <w:proofErr w:type="spellEnd"/>
      <w:r w:rsidRPr="00AB7F00">
        <w:rPr>
          <w:rFonts w:ascii="Calibri" w:eastAsia="Calibri" w:hAnsi="Calibri"/>
          <w:sz w:val="22"/>
          <w:szCs w:val="22"/>
          <w:lang w:eastAsia="en-US"/>
        </w:rPr>
        <w:t xml:space="preserve">*Space – eine interaktive, dauerhafte Komponente speziell für Jugendliche geschaffen. </w:t>
      </w:r>
      <w:r w:rsidR="00312A56">
        <w:rPr>
          <w:rFonts w:ascii="Calibri" w:eastAsia="Calibri" w:hAnsi="Calibri"/>
          <w:sz w:val="22"/>
          <w:szCs w:val="22"/>
          <w:lang w:eastAsia="en-US"/>
        </w:rPr>
        <w:t>„</w:t>
      </w:r>
      <w:r w:rsidRPr="00AB7F00">
        <w:rPr>
          <w:rFonts w:ascii="Calibri" w:eastAsia="Calibri" w:hAnsi="Calibri"/>
          <w:sz w:val="22"/>
          <w:szCs w:val="22"/>
          <w:lang w:eastAsia="en-US"/>
        </w:rPr>
        <w:t xml:space="preserve">Wir freuen uns sehr, dass wir dieses Angebot nun für Familien und Kinder erweitern können, um zukunftsweisende Kompetenzen und Begeisterung für den MINT-Bereich zu fördern“, so die Wirtschaftliche Geschäftsführerin Karin Skarek. </w:t>
      </w:r>
    </w:p>
    <w:p w14:paraId="49BB8924" w14:textId="77777777" w:rsidR="00AB7F00" w:rsidRPr="00AB7F00" w:rsidRDefault="00AB7F00" w:rsidP="00CD3570">
      <w:pPr>
        <w:jc w:val="both"/>
        <w:rPr>
          <w:rFonts w:ascii="Calibri" w:eastAsia="Calibri" w:hAnsi="Calibri"/>
          <w:sz w:val="22"/>
          <w:szCs w:val="22"/>
          <w:lang w:eastAsia="en-US"/>
        </w:rPr>
      </w:pPr>
    </w:p>
    <w:p w14:paraId="3A89033E" w14:textId="77777777" w:rsidR="00AB7F00" w:rsidRPr="00AB7F00" w:rsidRDefault="00AB7F00" w:rsidP="00CD3570">
      <w:pPr>
        <w:jc w:val="both"/>
        <w:rPr>
          <w:rFonts w:ascii="Calibri" w:eastAsia="Calibri" w:hAnsi="Calibri"/>
          <w:b/>
          <w:sz w:val="22"/>
          <w:szCs w:val="22"/>
          <w:lang w:eastAsia="en-US"/>
        </w:rPr>
      </w:pPr>
      <w:r w:rsidRPr="00AB7F00">
        <w:rPr>
          <w:rFonts w:ascii="Calibri" w:eastAsia="Calibri" w:hAnsi="Calibri"/>
          <w:b/>
          <w:sz w:val="22"/>
          <w:szCs w:val="22"/>
          <w:lang w:eastAsia="en-US"/>
        </w:rPr>
        <w:t>Nachhaltig inspirierende Gestaltung</w:t>
      </w:r>
    </w:p>
    <w:p w14:paraId="2F42BB14" w14:textId="2F9CC2D5" w:rsidR="00AB7F00" w:rsidRDefault="00AB7F00" w:rsidP="00CD3570">
      <w:pPr>
        <w:jc w:val="both"/>
        <w:rPr>
          <w:rFonts w:ascii="Calibri" w:eastAsia="Calibri" w:hAnsi="Calibri"/>
          <w:sz w:val="22"/>
          <w:szCs w:val="22"/>
          <w:lang w:eastAsia="en-US"/>
        </w:rPr>
      </w:pPr>
      <w:r w:rsidRPr="00AB7F00">
        <w:rPr>
          <w:rFonts w:ascii="Calibri" w:eastAsia="Calibri" w:hAnsi="Calibri"/>
          <w:sz w:val="22"/>
          <w:szCs w:val="22"/>
          <w:lang w:eastAsia="en-US"/>
        </w:rPr>
        <w:t>Auch die Gestaltung des Raums unterstützt auf unterschiedlichen Ebenen die Bewegungs- und Entdeckungsfreude von Kindern. Einerseits bietet die vielfältige Bewegungslandschaft nicht nur ausreichend Platz zum Austoben, sondern ermöglicht mit unterschiedlichen Materialien und architektonischen Elementen auch ein abwechslungsreiches haptisches Erleben. Andererseits erweckt die Aufmachung des Raumes den Eindruck, in eine andere Welt einzutauchen und unterstreicht damit den Entdeckungscharakter und das Erforschen neuer Ufer. Die Architektur erinnert an sandige Dünen</w:t>
      </w:r>
      <w:r w:rsidR="00BD05A3">
        <w:rPr>
          <w:rFonts w:ascii="Calibri" w:eastAsia="Calibri" w:hAnsi="Calibri"/>
          <w:sz w:val="22"/>
          <w:szCs w:val="22"/>
          <w:lang w:eastAsia="en-US"/>
        </w:rPr>
        <w:softHyphen/>
      </w:r>
      <w:r w:rsidRPr="00AB7F00">
        <w:rPr>
          <w:rFonts w:ascii="Calibri" w:eastAsia="Calibri" w:hAnsi="Calibri"/>
          <w:sz w:val="22"/>
          <w:szCs w:val="22"/>
          <w:lang w:eastAsia="en-US"/>
        </w:rPr>
        <w:t xml:space="preserve">landschaften und an den Wänden prangen großflächige Darstellungen und zeigen beispielsweise einen Einsiedlerkrebs oder Leuchtturm, aber auch Absurdes und Fantastisches. </w:t>
      </w:r>
    </w:p>
    <w:p w14:paraId="2A2137A9" w14:textId="77777777" w:rsidR="00AB7F00" w:rsidRDefault="00AB7F00" w:rsidP="00CD3570">
      <w:pPr>
        <w:jc w:val="both"/>
        <w:rPr>
          <w:rFonts w:ascii="Calibri" w:eastAsia="Calibri" w:hAnsi="Calibri"/>
          <w:sz w:val="22"/>
          <w:szCs w:val="22"/>
          <w:lang w:eastAsia="en-US"/>
        </w:rPr>
      </w:pPr>
      <w:r>
        <w:rPr>
          <w:rFonts w:ascii="Calibri" w:eastAsia="Calibri" w:hAnsi="Calibri"/>
          <w:sz w:val="22"/>
          <w:szCs w:val="22"/>
          <w:lang w:eastAsia="en-US"/>
        </w:rPr>
        <w:br w:type="page"/>
      </w:r>
    </w:p>
    <w:p w14:paraId="4368AD74" w14:textId="77777777" w:rsidR="00AB7F00" w:rsidRDefault="00AB7F00" w:rsidP="00CD3570">
      <w:pPr>
        <w:jc w:val="both"/>
        <w:rPr>
          <w:rFonts w:ascii="Calibri" w:eastAsia="Calibri" w:hAnsi="Calibri"/>
          <w:sz w:val="22"/>
          <w:szCs w:val="22"/>
          <w:lang w:eastAsia="en-US"/>
        </w:rPr>
      </w:pPr>
    </w:p>
    <w:p w14:paraId="6F431886" w14:textId="77777777" w:rsidR="00AB7F00" w:rsidRDefault="00AB7F00" w:rsidP="00CD3570">
      <w:pPr>
        <w:jc w:val="both"/>
        <w:rPr>
          <w:rFonts w:ascii="Calibri" w:eastAsia="Calibri" w:hAnsi="Calibri"/>
          <w:sz w:val="22"/>
          <w:szCs w:val="22"/>
          <w:lang w:eastAsia="en-US"/>
        </w:rPr>
      </w:pPr>
    </w:p>
    <w:p w14:paraId="1A845043" w14:textId="77777777" w:rsidR="00CD3570" w:rsidRDefault="00CD3570" w:rsidP="00CD3570">
      <w:pPr>
        <w:jc w:val="both"/>
        <w:rPr>
          <w:rFonts w:ascii="Calibri" w:eastAsia="Calibri" w:hAnsi="Calibri"/>
          <w:sz w:val="22"/>
          <w:szCs w:val="22"/>
          <w:lang w:eastAsia="en-US"/>
        </w:rPr>
      </w:pPr>
    </w:p>
    <w:p w14:paraId="354E4135" w14:textId="21D31E93" w:rsidR="00AB7F00" w:rsidRPr="00AB7F00" w:rsidRDefault="00AB7F00" w:rsidP="00CD3570">
      <w:pPr>
        <w:jc w:val="both"/>
        <w:rPr>
          <w:rFonts w:ascii="Calibri" w:eastAsia="Calibri" w:hAnsi="Calibri"/>
          <w:sz w:val="22"/>
          <w:szCs w:val="22"/>
          <w:lang w:eastAsia="en-US"/>
        </w:rPr>
      </w:pPr>
      <w:r w:rsidRPr="00AB7F00">
        <w:rPr>
          <w:rFonts w:ascii="Calibri" w:eastAsia="Calibri" w:hAnsi="Calibri"/>
          <w:sz w:val="22"/>
          <w:szCs w:val="22"/>
          <w:lang w:eastAsia="en-US"/>
        </w:rPr>
        <w:t>Für die Gestaltung konnte der bekannte Street-Art-Künstler RUIN gewonnen werden, der mit seinen ausdrucksstarken Kompositionen prominent im Wiener Stadtbild vertreten ist. Generaldirektor Peter Aufreiter freut sich über die Kooperation: „Die künstlerische Gestaltung sollte sowohl Kinder als auch Erwachsene ansprechen und die Vorstellungskraft beflügeln. RUIN ist es gelungen, genau dieses „Out-</w:t>
      </w:r>
      <w:proofErr w:type="spellStart"/>
      <w:r w:rsidRPr="00AB7F00">
        <w:rPr>
          <w:rFonts w:ascii="Calibri" w:eastAsia="Calibri" w:hAnsi="Calibri"/>
          <w:sz w:val="22"/>
          <w:szCs w:val="22"/>
          <w:lang w:eastAsia="en-US"/>
        </w:rPr>
        <w:t>of</w:t>
      </w:r>
      <w:proofErr w:type="spellEnd"/>
      <w:r w:rsidRPr="00AB7F00">
        <w:rPr>
          <w:rFonts w:ascii="Calibri" w:eastAsia="Calibri" w:hAnsi="Calibri"/>
          <w:sz w:val="22"/>
          <w:szCs w:val="22"/>
          <w:lang w:eastAsia="en-US"/>
        </w:rPr>
        <w:t>-</w:t>
      </w:r>
      <w:proofErr w:type="spellStart"/>
      <w:r w:rsidRPr="00AB7F00">
        <w:rPr>
          <w:rFonts w:ascii="Calibri" w:eastAsia="Calibri" w:hAnsi="Calibri"/>
          <w:sz w:val="22"/>
          <w:szCs w:val="22"/>
          <w:lang w:eastAsia="en-US"/>
        </w:rPr>
        <w:t>the</w:t>
      </w:r>
      <w:proofErr w:type="spellEnd"/>
      <w:r w:rsidRPr="00AB7F00">
        <w:rPr>
          <w:rFonts w:ascii="Calibri" w:eastAsia="Calibri" w:hAnsi="Calibri"/>
          <w:sz w:val="22"/>
          <w:szCs w:val="22"/>
          <w:lang w:eastAsia="en-US"/>
        </w:rPr>
        <w:t xml:space="preserve">-box“-Denken, das wir im </w:t>
      </w:r>
      <w:proofErr w:type="spellStart"/>
      <w:r w:rsidRPr="00AB7F00">
        <w:rPr>
          <w:rFonts w:ascii="Calibri" w:eastAsia="Calibri" w:hAnsi="Calibri"/>
          <w:sz w:val="22"/>
          <w:szCs w:val="22"/>
          <w:lang w:eastAsia="en-US"/>
        </w:rPr>
        <w:t>miniXplore</w:t>
      </w:r>
      <w:proofErr w:type="spellEnd"/>
      <w:r w:rsidRPr="00AB7F00">
        <w:rPr>
          <w:rFonts w:ascii="Calibri" w:eastAsia="Calibri" w:hAnsi="Calibri"/>
          <w:sz w:val="22"/>
          <w:szCs w:val="22"/>
          <w:lang w:eastAsia="en-US"/>
        </w:rPr>
        <w:t xml:space="preserve"> anregen wollen, auf der künstlerischen Ebene weiterzuführen.“</w:t>
      </w:r>
    </w:p>
    <w:p w14:paraId="1628665F" w14:textId="77777777" w:rsidR="00AB7F00" w:rsidRPr="00AB7F00" w:rsidRDefault="00AB7F00" w:rsidP="00CD3570">
      <w:pPr>
        <w:jc w:val="both"/>
        <w:rPr>
          <w:rFonts w:ascii="Calibri" w:eastAsia="Calibri" w:hAnsi="Calibri"/>
          <w:sz w:val="22"/>
          <w:szCs w:val="22"/>
          <w:lang w:eastAsia="en-US"/>
        </w:rPr>
      </w:pPr>
    </w:p>
    <w:p w14:paraId="7428B0FF" w14:textId="5AFAB285" w:rsidR="00536E5D" w:rsidRPr="00B129C7" w:rsidRDefault="00AB7F00" w:rsidP="00CD3570">
      <w:pPr>
        <w:jc w:val="both"/>
        <w:rPr>
          <w:rFonts w:ascii="Calibri" w:eastAsia="Calibri" w:hAnsi="Calibri"/>
          <w:sz w:val="22"/>
          <w:szCs w:val="22"/>
        </w:rPr>
      </w:pPr>
      <w:r w:rsidRPr="00AB7F00">
        <w:rPr>
          <w:rFonts w:ascii="Calibri" w:eastAsia="Calibri" w:hAnsi="Calibri"/>
          <w:sz w:val="22"/>
          <w:szCs w:val="22"/>
          <w:lang w:eastAsia="en-US"/>
        </w:rPr>
        <w:t xml:space="preserve">Zusätzlich wurde bei </w:t>
      </w:r>
      <w:r w:rsidR="00BD05A3">
        <w:rPr>
          <w:rFonts w:ascii="Calibri" w:eastAsia="Calibri" w:hAnsi="Calibri"/>
          <w:sz w:val="22"/>
          <w:szCs w:val="22"/>
          <w:lang w:eastAsia="en-US"/>
        </w:rPr>
        <w:t xml:space="preserve">der </w:t>
      </w:r>
      <w:r w:rsidRPr="00AB7F00">
        <w:rPr>
          <w:rFonts w:ascii="Calibri" w:eastAsia="Calibri" w:hAnsi="Calibri"/>
          <w:sz w:val="22"/>
          <w:szCs w:val="22"/>
          <w:lang w:eastAsia="en-US"/>
        </w:rPr>
        <w:t>Raumgestaltung auch auf Nachhaltigkeit gesetzt. Wo möglich, wurden Natur</w:t>
      </w:r>
      <w:r w:rsidR="00BD05A3">
        <w:rPr>
          <w:rFonts w:ascii="Calibri" w:eastAsia="Calibri" w:hAnsi="Calibri"/>
          <w:sz w:val="22"/>
          <w:szCs w:val="22"/>
          <w:lang w:eastAsia="en-US"/>
        </w:rPr>
        <w:softHyphen/>
      </w:r>
      <w:r w:rsidRPr="00AB7F00">
        <w:rPr>
          <w:rFonts w:ascii="Calibri" w:eastAsia="Calibri" w:hAnsi="Calibri"/>
          <w:sz w:val="22"/>
          <w:szCs w:val="22"/>
          <w:lang w:eastAsia="en-US"/>
        </w:rPr>
        <w:t xml:space="preserve">materialien wie Birke, Schafwolle, </w:t>
      </w:r>
      <w:proofErr w:type="spellStart"/>
      <w:r w:rsidRPr="00AB7F00">
        <w:rPr>
          <w:rFonts w:ascii="Calibri" w:eastAsia="Calibri" w:hAnsi="Calibri"/>
          <w:sz w:val="22"/>
          <w:szCs w:val="22"/>
          <w:lang w:eastAsia="en-US"/>
        </w:rPr>
        <w:t>Zirbenholzspäne</w:t>
      </w:r>
      <w:proofErr w:type="spellEnd"/>
      <w:r w:rsidRPr="00AB7F00">
        <w:rPr>
          <w:rFonts w:ascii="Calibri" w:eastAsia="Calibri" w:hAnsi="Calibri"/>
          <w:sz w:val="22"/>
          <w:szCs w:val="22"/>
          <w:lang w:eastAsia="en-US"/>
        </w:rPr>
        <w:t xml:space="preserve">, Kirschkerne oder Buchweizenspreu verwendet, ebenso </w:t>
      </w:r>
      <w:r w:rsidR="00BD05A3">
        <w:rPr>
          <w:rFonts w:ascii="Calibri" w:eastAsia="Calibri" w:hAnsi="Calibri"/>
          <w:sz w:val="22"/>
          <w:szCs w:val="22"/>
          <w:lang w:eastAsia="en-US"/>
        </w:rPr>
        <w:t>kamen Kunststoffe aus recyceltem</w:t>
      </w:r>
      <w:r w:rsidRPr="00AB7F00">
        <w:rPr>
          <w:rFonts w:ascii="Calibri" w:eastAsia="Calibri" w:hAnsi="Calibri"/>
          <w:sz w:val="22"/>
          <w:szCs w:val="22"/>
          <w:lang w:eastAsia="en-US"/>
        </w:rPr>
        <w:t xml:space="preserve"> Material und Mobiliar mit Umweltzertifikat zum Einsatz. </w:t>
      </w:r>
      <w:r w:rsidRPr="00AB7F00">
        <w:rPr>
          <w:rFonts w:ascii="Calibri" w:eastAsia="Calibri" w:hAnsi="Calibri"/>
          <w:sz w:val="22"/>
          <w:szCs w:val="22"/>
          <w:lang w:val="de-DE" w:eastAsia="en-US"/>
        </w:rPr>
        <w:t xml:space="preserve">In der Zusammenarbeit mit externen Partnern wurde außerdem viel Wert auf </w:t>
      </w:r>
      <w:r w:rsidR="00535FF7">
        <w:rPr>
          <w:rFonts w:ascii="Calibri" w:eastAsia="Calibri" w:hAnsi="Calibri"/>
          <w:sz w:val="22"/>
          <w:szCs w:val="22"/>
          <w:lang w:val="de-DE" w:eastAsia="en-US"/>
        </w:rPr>
        <w:t>regionale</w:t>
      </w:r>
      <w:r w:rsidRPr="00AB7F00">
        <w:rPr>
          <w:rFonts w:ascii="Calibri" w:eastAsia="Calibri" w:hAnsi="Calibri"/>
          <w:sz w:val="22"/>
          <w:szCs w:val="22"/>
          <w:lang w:val="de-DE" w:eastAsia="en-US"/>
        </w:rPr>
        <w:t xml:space="preserve"> Unternehmen gelegt.</w:t>
      </w:r>
    </w:p>
    <w:p w14:paraId="20194947" w14:textId="77777777" w:rsidR="00B129C7" w:rsidRDefault="00B129C7" w:rsidP="00CD3570">
      <w:pPr>
        <w:jc w:val="both"/>
        <w:rPr>
          <w:rFonts w:ascii="Calibri" w:eastAsia="Calibri" w:hAnsi="Calibri"/>
        </w:rPr>
      </w:pPr>
    </w:p>
    <w:p w14:paraId="70B46A1E" w14:textId="3DB9F6C9" w:rsidR="00A13C55" w:rsidRPr="0064038F" w:rsidRDefault="00606CF8" w:rsidP="00CD3570">
      <w:pPr>
        <w:jc w:val="both"/>
        <w:rPr>
          <w:rFonts w:ascii="Calibri" w:hAnsi="Calibri" w:cs="Arial"/>
          <w:b/>
          <w:sz w:val="22"/>
          <w:szCs w:val="22"/>
        </w:rPr>
      </w:pPr>
      <w:r w:rsidRPr="0064038F">
        <w:rPr>
          <w:rFonts w:ascii="Calibri" w:hAnsi="Calibri" w:cs="Arial"/>
          <w:b/>
          <w:sz w:val="22"/>
          <w:szCs w:val="22"/>
        </w:rPr>
        <w:t>Presse-Kontakt:</w:t>
      </w:r>
    </w:p>
    <w:p w14:paraId="5458055F" w14:textId="77777777" w:rsidR="003F5E43" w:rsidRPr="0064038F" w:rsidRDefault="003F5E43" w:rsidP="00CD3570">
      <w:pPr>
        <w:jc w:val="both"/>
        <w:rPr>
          <w:rFonts w:ascii="Calibri" w:hAnsi="Calibri" w:cs="Arial"/>
          <w:sz w:val="22"/>
          <w:szCs w:val="22"/>
        </w:rPr>
      </w:pPr>
      <w:r w:rsidRPr="0064038F">
        <w:rPr>
          <w:rFonts w:ascii="Calibri" w:hAnsi="Calibri" w:cs="Arial"/>
          <w:sz w:val="22"/>
          <w:szCs w:val="22"/>
        </w:rPr>
        <w:t>Technisches Museum Wien</w:t>
      </w:r>
    </w:p>
    <w:p w14:paraId="4FD2ECBF" w14:textId="77777777" w:rsidR="00A35ECC" w:rsidRPr="0064038F" w:rsidRDefault="00A35ECC" w:rsidP="00CD3570">
      <w:pPr>
        <w:jc w:val="both"/>
        <w:rPr>
          <w:rFonts w:ascii="Calibri" w:hAnsi="Calibri" w:cs="Arial"/>
          <w:sz w:val="22"/>
          <w:szCs w:val="22"/>
        </w:rPr>
      </w:pPr>
      <w:r w:rsidRPr="0064038F">
        <w:rPr>
          <w:rFonts w:ascii="Calibri" w:hAnsi="Calibri" w:cs="Arial"/>
          <w:sz w:val="22"/>
          <w:szCs w:val="22"/>
        </w:rPr>
        <w:t>Madeleine Pillwatsch</w:t>
      </w:r>
    </w:p>
    <w:p w14:paraId="69D1300E" w14:textId="77777777" w:rsidR="003F5E43" w:rsidRPr="0064038F" w:rsidRDefault="003F5E43" w:rsidP="00CD3570">
      <w:pPr>
        <w:jc w:val="both"/>
        <w:rPr>
          <w:rFonts w:ascii="Calibri" w:hAnsi="Calibri" w:cs="Arial"/>
          <w:sz w:val="22"/>
          <w:szCs w:val="22"/>
        </w:rPr>
      </w:pPr>
      <w:proofErr w:type="spellStart"/>
      <w:r w:rsidRPr="0064038F">
        <w:rPr>
          <w:rFonts w:ascii="Calibri" w:hAnsi="Calibri" w:cs="Arial"/>
          <w:sz w:val="22"/>
          <w:szCs w:val="22"/>
        </w:rPr>
        <w:t>Mariahilfer</w:t>
      </w:r>
      <w:proofErr w:type="spellEnd"/>
      <w:r w:rsidRPr="0064038F">
        <w:rPr>
          <w:rFonts w:ascii="Calibri" w:hAnsi="Calibri" w:cs="Arial"/>
          <w:sz w:val="22"/>
          <w:szCs w:val="22"/>
        </w:rPr>
        <w:t xml:space="preserve"> Straße 212, 1140 Wien</w:t>
      </w:r>
    </w:p>
    <w:p w14:paraId="192D6CAB" w14:textId="77777777" w:rsidR="00BF0A48" w:rsidRPr="0064038F" w:rsidRDefault="00FC3FE6" w:rsidP="00CD3570">
      <w:pPr>
        <w:jc w:val="both"/>
        <w:rPr>
          <w:rFonts w:ascii="Calibri" w:hAnsi="Calibri" w:cs="Arial"/>
          <w:sz w:val="22"/>
          <w:szCs w:val="22"/>
        </w:rPr>
      </w:pPr>
      <w:r w:rsidRPr="0064038F">
        <w:rPr>
          <w:rFonts w:ascii="Calibri" w:hAnsi="Calibri" w:cs="Arial"/>
          <w:sz w:val="22"/>
          <w:szCs w:val="22"/>
        </w:rPr>
        <w:t>Tel. 01/899 98-1200</w:t>
      </w:r>
      <w:r w:rsidR="00BF0A48" w:rsidRPr="0064038F">
        <w:rPr>
          <w:rFonts w:ascii="Calibri" w:hAnsi="Calibri" w:cs="Arial"/>
          <w:sz w:val="22"/>
          <w:szCs w:val="22"/>
        </w:rPr>
        <w:t xml:space="preserve"> </w:t>
      </w:r>
    </w:p>
    <w:p w14:paraId="7EAE9EF4" w14:textId="77777777" w:rsidR="00645A25" w:rsidRPr="0064038F" w:rsidRDefault="00A35ECC" w:rsidP="00CD3570">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CD3570">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CD3570">
      <w:pPr>
        <w:jc w:val="both"/>
        <w:rPr>
          <w:rFonts w:ascii="Calibri" w:hAnsi="Calibri" w:cs="Arial"/>
          <w:sz w:val="22"/>
          <w:szCs w:val="22"/>
        </w:rPr>
      </w:pPr>
      <w:r w:rsidRPr="0064038F">
        <w:rPr>
          <w:rFonts w:ascii="Calibri" w:hAnsi="Calibri" w:cs="Arial"/>
          <w:sz w:val="22"/>
          <w:szCs w:val="22"/>
        </w:rPr>
        <w:t>https://twitter.com/tmwpress</w:t>
      </w:r>
    </w:p>
    <w:sectPr w:rsidR="00FC3FE6" w:rsidRPr="0064038F" w:rsidSect="007471A9">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DDF6C" w14:textId="77777777" w:rsidR="00230560" w:rsidRDefault="00230560">
      <w:r>
        <w:separator/>
      </w:r>
    </w:p>
  </w:endnote>
  <w:endnote w:type="continuationSeparator" w:id="0">
    <w:p w14:paraId="10AB0ECC" w14:textId="77777777" w:rsidR="00230560" w:rsidRDefault="0023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31834" w14:textId="77777777" w:rsidR="00A659ED" w:rsidRDefault="00A659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C638" w14:textId="6201200D" w:rsidR="00230560" w:rsidRPr="0064038F" w:rsidRDefault="00230560" w:rsidP="0064038F">
    <w:pPr>
      <w:pStyle w:val="StandardWeb"/>
      <w:spacing w:before="0" w:beforeAutospacing="0" w:after="0" w:afterAutospacing="0"/>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In Zusammenarbeit mit</w:t>
    </w:r>
    <w:r w:rsidRPr="0064038F">
      <w:rPr>
        <w:rFonts w:ascii="Calibri" w:eastAsia="Calibri" w:hAnsi="Calibri" w:cs="Calibri"/>
        <w:color w:val="000000"/>
        <w:sz w:val="19"/>
        <w:szCs w:val="19"/>
        <w:lang w:val="de-DE" w:eastAsia="en-US"/>
      </w:rPr>
      <w:t>: Bundesministerium für Klimaschutz, Umwelt, Energie, Mobilität, Innovation und Technologie</w:t>
    </w:r>
    <w:r w:rsidRPr="0064038F">
      <w:rPr>
        <w:rFonts w:eastAsia="Calibri" w:cs="Calibri"/>
        <w:color w:val="000000"/>
        <w:sz w:val="19"/>
        <w:szCs w:val="19"/>
        <w:shd w:val="clear" w:color="auto" w:fill="FFFFFF"/>
        <w:lang w:val="de-DE" w:eastAsia="en-US"/>
      </w:rPr>
      <w:t> </w:t>
    </w:r>
  </w:p>
  <w:p w14:paraId="43140F09" w14:textId="77777777" w:rsidR="00230560" w:rsidRPr="0064038F" w:rsidRDefault="00230560" w:rsidP="0064038F">
    <w:pP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Partner Technisches Museum Wien:</w:t>
    </w:r>
    <w:r w:rsidRPr="0064038F">
      <w:rPr>
        <w:rFonts w:ascii="Calibri" w:eastAsia="Calibri" w:hAnsi="Calibri" w:cs="Calibri"/>
        <w:color w:val="000000"/>
        <w:sz w:val="19"/>
        <w:szCs w:val="19"/>
        <w:lang w:val="de-DE" w:eastAsia="en-US"/>
      </w:rPr>
      <w:t xml:space="preserve"> Wiener Netze</w:t>
    </w:r>
  </w:p>
  <w:p w14:paraId="7391AB0D" w14:textId="77777777" w:rsidR="00230560" w:rsidRPr="0064038F" w:rsidRDefault="00230560" w:rsidP="0064038F">
    <w:pP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Hauptsponsoren</w:t>
    </w:r>
    <w:r w:rsidRPr="0064038F">
      <w:rPr>
        <w:rFonts w:ascii="Calibri" w:eastAsia="Calibri" w:hAnsi="Calibri" w:cs="Calibri"/>
        <w:color w:val="000000"/>
        <w:sz w:val="19"/>
        <w:szCs w:val="19"/>
        <w:lang w:val="de-DE" w:eastAsia="en-US"/>
      </w:rPr>
      <w:t>: Arbeiterkammer Wien, SWISS LICHT</w:t>
    </w:r>
  </w:p>
  <w:p w14:paraId="365C094F" w14:textId="77777777" w:rsidR="00230560" w:rsidRPr="0064038F" w:rsidRDefault="00230560" w:rsidP="0064038F">
    <w:pP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Sponsoren</w:t>
    </w:r>
    <w:r w:rsidRPr="0064038F">
      <w:rPr>
        <w:rFonts w:ascii="Calibri" w:eastAsia="Calibri" w:hAnsi="Calibri" w:cs="Calibri"/>
        <w:color w:val="000000"/>
        <w:sz w:val="19"/>
        <w:szCs w:val="19"/>
        <w:lang w:val="de-DE" w:eastAsia="en-US"/>
      </w:rPr>
      <w:t>:</w:t>
    </w:r>
    <w:r w:rsidRPr="0064038F">
      <w:rPr>
        <w:rFonts w:ascii="Calibri" w:eastAsia="Calibri" w:hAnsi="Calibri" w:cs="Calibri"/>
        <w:color w:val="1F497D"/>
        <w:sz w:val="19"/>
        <w:szCs w:val="19"/>
        <w:lang w:val="de-DE" w:eastAsia="en-US"/>
      </w:rPr>
      <w:t xml:space="preserve"> </w:t>
    </w:r>
    <w:r w:rsidRPr="0064038F">
      <w:rPr>
        <w:rFonts w:ascii="Calibri" w:eastAsia="Calibri" w:hAnsi="Calibri" w:cs="Calibri"/>
        <w:color w:val="000000"/>
        <w:sz w:val="19"/>
        <w:szCs w:val="19"/>
        <w:lang w:val="de-DE" w:eastAsia="en-US"/>
      </w:rPr>
      <w:t>Fachverband der Elektro- und Elektronikindustrie, Österreichische Lotterien, UNIQA</w:t>
    </w:r>
  </w:p>
  <w:p w14:paraId="03DDF1A5" w14:textId="77777777" w:rsidR="00230560" w:rsidRPr="0064038F" w:rsidRDefault="00230560" w:rsidP="0064038F">
    <w:pP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Co-Sponsoren</w:t>
    </w:r>
    <w:r w:rsidRPr="0064038F">
      <w:rPr>
        <w:rFonts w:ascii="Calibri" w:eastAsia="Calibri" w:hAnsi="Calibri" w:cs="Calibri"/>
        <w:color w:val="000000"/>
        <w:sz w:val="19"/>
        <w:szCs w:val="19"/>
        <w:lang w:val="de-DE" w:eastAsia="en-US"/>
      </w:rPr>
      <w:t>: ISS Österreich, STRABAG SE</w:t>
    </w:r>
  </w:p>
  <w:p w14:paraId="748C0787" w14:textId="77777777" w:rsidR="00230560" w:rsidRPr="0064038F" w:rsidRDefault="00230560" w:rsidP="0064038F">
    <w:pP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Wissenschaftspartner</w:t>
    </w:r>
    <w:r w:rsidRPr="0064038F">
      <w:rPr>
        <w:rFonts w:ascii="Calibri" w:eastAsia="Calibri" w:hAnsi="Calibri" w:cs="Calibri"/>
        <w:color w:val="000000"/>
        <w:sz w:val="19"/>
        <w:szCs w:val="19"/>
        <w:lang w:val="de-DE" w:eastAsia="en-US"/>
      </w:rPr>
      <w:t>: VIRTUAL VEHICLE Research GmbH, Technische Universität Graz</w:t>
    </w:r>
  </w:p>
  <w:p w14:paraId="4C3E3BDA" w14:textId="1FF8C5BF" w:rsidR="00230560" w:rsidRPr="0064038F" w:rsidRDefault="00230560">
    <w:pPr>
      <w:pStyle w:val="Fuzeile"/>
      <w:rPr>
        <w:sz w:val="19"/>
        <w:szCs w:val="19"/>
      </w:rPr>
    </w:pPr>
    <w:r w:rsidRPr="0064038F">
      <w:rPr>
        <w:rFonts w:ascii="Calibri" w:eastAsia="Calibri" w:hAnsi="Calibri" w:cs="Calibri"/>
        <w:b/>
        <w:bCs/>
        <w:color w:val="000000"/>
        <w:sz w:val="19"/>
        <w:szCs w:val="19"/>
        <w:lang w:val="de-DE" w:eastAsia="en-US"/>
      </w:rPr>
      <w:t>Medienpartner</w:t>
    </w:r>
    <w:r w:rsidRPr="0064038F">
      <w:rPr>
        <w:rFonts w:ascii="Calibri" w:eastAsia="Calibri" w:hAnsi="Calibri" w:cs="Calibri"/>
        <w:color w:val="000000"/>
        <w:sz w:val="19"/>
        <w:szCs w:val="19"/>
        <w:lang w:val="de-DE" w:eastAsia="en-US"/>
      </w:rPr>
      <w:t xml:space="preserve">: Ö1, </w:t>
    </w:r>
    <w:proofErr w:type="spellStart"/>
    <w:r w:rsidRPr="0064038F">
      <w:rPr>
        <w:rFonts w:ascii="Calibri" w:eastAsia="Calibri" w:hAnsi="Calibri" w:cs="Calibri"/>
        <w:color w:val="000000"/>
        <w:sz w:val="19"/>
        <w:szCs w:val="19"/>
        <w:lang w:val="de-DE" w:eastAsia="en-US"/>
      </w:rPr>
      <w:t>Snipcard</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00C78" w14:textId="77777777" w:rsidR="00A659ED" w:rsidRDefault="00A659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A6B6D" w14:textId="77777777" w:rsidR="00230560" w:rsidRDefault="00230560">
      <w:r>
        <w:separator/>
      </w:r>
    </w:p>
  </w:footnote>
  <w:footnote w:type="continuationSeparator" w:id="0">
    <w:p w14:paraId="3E6EE01F" w14:textId="77777777" w:rsidR="00230560" w:rsidRDefault="00230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F6F9E" w14:textId="77777777" w:rsidR="00A659ED" w:rsidRDefault="00A659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E0E9" w14:textId="77777777" w:rsidR="00230560" w:rsidRDefault="00230560"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207AD308">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DD7C2B" w14:textId="77777777" w:rsidR="00230560" w:rsidRPr="00606CF8" w:rsidRDefault="00230560">
                          <w:pPr>
                            <w:rPr>
                              <w:rFonts w:ascii="Calibri" w:hAnsi="Calibri"/>
                              <w:b/>
                              <w:sz w:val="56"/>
                              <w:szCs w:val="56"/>
                            </w:rPr>
                          </w:pPr>
                          <w:r>
                            <w:rPr>
                              <w:rFonts w:ascii="Calibri" w:hAnsi="Calibri"/>
                              <w:b/>
                              <w:sz w:val="48"/>
                              <w:szCs w:val="48"/>
                            </w:rPr>
                            <w:t>Pressetext</w:t>
                          </w:r>
                          <w:r w:rsidRPr="00F96C47">
                            <w:rPr>
                              <w:rFonts w:ascii="Calibri" w:hAnsi="Calibri"/>
                              <w:b/>
                              <w:sz w:val="40"/>
                              <w:szCs w:val="40"/>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" stroked="f">
              <v:textbox style="mso-fit-shape-to-text:t">
                <w:txbxContent>
                  <w:p w14:paraId="54DD7C2B" w14:textId="77777777" w:rsidR="00AB7F00" w:rsidRPr="00606CF8" w:rsidRDefault="00AB7F00">
                    <w:pPr>
                      <w:rPr>
                        <w:rFonts w:ascii="Calibri" w:hAnsi="Calibri"/>
                        <w:b/>
                        <w:sz w:val="56"/>
                        <w:szCs w:val="56"/>
                      </w:rPr>
                    </w:pPr>
                    <w:r>
                      <w:rPr>
                        <w:rFonts w:ascii="Calibri" w:hAnsi="Calibri"/>
                        <w:b/>
                        <w:sz w:val="48"/>
                        <w:szCs w:val="48"/>
                      </w:rPr>
                      <w:t>Pressetext</w:t>
                    </w:r>
                    <w:r w:rsidRPr="00F96C47">
                      <w:rPr>
                        <w:rFonts w:ascii="Calibri" w:hAnsi="Calibri"/>
                        <w:b/>
                        <w:sz w:val="40"/>
                        <w:szCs w:val="40"/>
                      </w:rPr>
                      <w:br/>
                    </w:r>
                  </w:p>
                </w:txbxContent>
              </v:textbox>
              <w10:wrap type="square" anchorx="margin"/>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22FEAF07" wp14:editId="1F8D6035">
              <wp:simplePos x="0" y="0"/>
              <wp:positionH relativeFrom="column">
                <wp:posOffset>4344736</wp:posOffset>
              </wp:positionH>
              <wp:positionV relativeFrom="paragraph">
                <wp:posOffset>272060</wp:posOffset>
              </wp:positionV>
              <wp:extent cx="1706880" cy="872837"/>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7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230560" w:rsidRDefault="00230560" w:rsidP="001D4E3D">
                          <w:pPr>
                            <w:jc w:val="both"/>
                            <w:rPr>
                              <w:rFonts w:ascii="Arial" w:hAnsi="Arial" w:cs="Arial"/>
                              <w:b/>
                              <w:sz w:val="12"/>
                              <w:szCs w:val="12"/>
                            </w:rPr>
                          </w:pPr>
                        </w:p>
                        <w:p w14:paraId="3B932EFD" w14:textId="77777777" w:rsidR="00230560" w:rsidRPr="00E02421" w:rsidRDefault="00230560"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230560" w:rsidRDefault="00230560" w:rsidP="001D4E3D">
                          <w:pPr>
                            <w:jc w:val="both"/>
                            <w:rPr>
                              <w:rFonts w:ascii="Arial" w:hAnsi="Arial" w:cs="Arial"/>
                              <w:sz w:val="12"/>
                              <w:szCs w:val="12"/>
                            </w:rPr>
                          </w:pPr>
                        </w:p>
                        <w:p w14:paraId="44B027D7" w14:textId="77777777" w:rsidR="00230560" w:rsidRPr="00A11184" w:rsidRDefault="00230560"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B8632E">
                            <w:rPr>
                              <w:rFonts w:ascii="Arial" w:hAnsi="Arial" w:cs="Arial"/>
                              <w:sz w:val="12"/>
                              <w:szCs w:val="12"/>
                              <w:lang w:val="en-GB"/>
                            </w:rPr>
                            <w:t xml:space="preserve">A-1140 WIEN TEL + 43 1 899 98 – 0 </w:t>
                          </w:r>
                          <w:r w:rsidRPr="00B8632E">
                            <w:rPr>
                              <w:rFonts w:ascii="Arial" w:hAnsi="Arial" w:cs="Arial"/>
                              <w:b/>
                              <w:sz w:val="12"/>
                              <w:szCs w:val="12"/>
                              <w:lang w:val="en-GB"/>
                            </w:rPr>
                            <w:t>.</w:t>
                          </w:r>
                          <w:r w:rsidRPr="00B8632E">
                            <w:rPr>
                              <w:rFonts w:ascii="Arial" w:hAnsi="Arial" w:cs="Arial"/>
                              <w:sz w:val="12"/>
                              <w:szCs w:val="12"/>
                              <w:lang w:val="en-GB"/>
                            </w:rPr>
                            <w:t xml:space="preserve"> </w:t>
                          </w:r>
                          <w:r w:rsidRPr="00A11184">
                            <w:rPr>
                              <w:rFonts w:ascii="Arial" w:hAnsi="Arial" w:cs="Arial"/>
                              <w:sz w:val="12"/>
                              <w:szCs w:val="12"/>
                              <w:lang w:val="sv-SE"/>
                            </w:rPr>
                            <w:t xml:space="preserve">FAX – 1111 </w:t>
                          </w:r>
                          <w:hyperlink r:id="rId1"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2" w:history="1">
                            <w:r w:rsidRPr="00A11184">
                              <w:rPr>
                                <w:rStyle w:val="Hyperlink"/>
                                <w:rFonts w:ascii="Arial" w:hAnsi="Arial" w:cs="Arial"/>
                                <w:color w:val="auto"/>
                                <w:spacing w:val="14"/>
                                <w:sz w:val="12"/>
                                <w:szCs w:val="12"/>
                                <w:u w:val="none"/>
                                <w:lang w:val="sv-SE"/>
                              </w:rPr>
                              <w:t>www.tmw.at</w:t>
                            </w:r>
                          </w:hyperlink>
                        </w:p>
                        <w:p w14:paraId="34F533CE" w14:textId="77777777" w:rsidR="00230560" w:rsidRPr="00A11184" w:rsidRDefault="00230560" w:rsidP="001D4E3D">
                          <w:pPr>
                            <w:jc w:val="both"/>
                            <w:rPr>
                              <w:rFonts w:ascii="Arial" w:hAnsi="Arial" w:cs="Arial"/>
                              <w:sz w:val="12"/>
                              <w:szCs w:val="12"/>
                              <w:lang w:val="sv-SE"/>
                            </w:rPr>
                          </w:pPr>
                        </w:p>
                        <w:p w14:paraId="3DD1315D" w14:textId="77777777" w:rsidR="00230560" w:rsidRPr="00A11184" w:rsidRDefault="00230560"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230560" w:rsidRPr="00E02421" w:rsidRDefault="00230560"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AF07" id="Text Box 1" o:spid="_x0000_s1027" type="#_x0000_t202" style="position:absolute;left:0;text-align:left;margin-left:342.1pt;margin-top:21.4pt;width:134.4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Hu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" filled="f" stroked="f">
              <v:textbox>
                <w:txbxContent>
                  <w:p w14:paraId="776D6A47" w14:textId="77777777" w:rsidR="00AB7F00" w:rsidRDefault="00AB7F00" w:rsidP="001D4E3D">
                    <w:pPr>
                      <w:jc w:val="both"/>
                      <w:rPr>
                        <w:rFonts w:ascii="Arial" w:hAnsi="Arial" w:cs="Arial"/>
                        <w:b/>
                        <w:sz w:val="12"/>
                        <w:szCs w:val="12"/>
                      </w:rPr>
                    </w:pPr>
                  </w:p>
                  <w:p w14:paraId="3B932EFD" w14:textId="77777777" w:rsidR="00AB7F00" w:rsidRPr="00E02421" w:rsidRDefault="00AB7F00"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AB7F00" w:rsidRDefault="00AB7F00" w:rsidP="001D4E3D">
                    <w:pPr>
                      <w:jc w:val="both"/>
                      <w:rPr>
                        <w:rFonts w:ascii="Arial" w:hAnsi="Arial" w:cs="Arial"/>
                        <w:sz w:val="12"/>
                        <w:szCs w:val="12"/>
                      </w:rPr>
                    </w:pPr>
                  </w:p>
                  <w:p w14:paraId="44B027D7" w14:textId="77777777" w:rsidR="00AB7F00" w:rsidRPr="00A11184" w:rsidRDefault="00AB7F00"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A32EBE">
                      <w:rPr>
                        <w:rFonts w:ascii="Arial" w:hAnsi="Arial" w:cs="Arial"/>
                        <w:sz w:val="12"/>
                        <w:szCs w:val="12"/>
                      </w:rPr>
                      <w:t xml:space="preserve">A-1140 WIEN TEL + 43 1 899 98 – 0 </w:t>
                    </w:r>
                    <w:r w:rsidRPr="00A32EBE">
                      <w:rPr>
                        <w:rFonts w:ascii="Arial" w:hAnsi="Arial" w:cs="Arial"/>
                        <w:b/>
                        <w:sz w:val="12"/>
                        <w:szCs w:val="12"/>
                      </w:rPr>
                      <w:t>.</w:t>
                    </w:r>
                    <w:r w:rsidRPr="00A32EBE">
                      <w:rPr>
                        <w:rFonts w:ascii="Arial" w:hAnsi="Arial" w:cs="Arial"/>
                        <w:sz w:val="12"/>
                        <w:szCs w:val="12"/>
                      </w:rPr>
                      <w:t xml:space="preserve"> </w:t>
                    </w:r>
                    <w:r w:rsidRPr="00A11184">
                      <w:rPr>
                        <w:rFonts w:ascii="Arial" w:hAnsi="Arial" w:cs="Arial"/>
                        <w:sz w:val="12"/>
                        <w:szCs w:val="12"/>
                        <w:lang w:val="sv-SE"/>
                      </w:rPr>
                      <w:t xml:space="preserve">FAX – 1111 </w:t>
                    </w:r>
                    <w:hyperlink r:id="rId3"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4" w:history="1">
                      <w:r w:rsidRPr="00A11184">
                        <w:rPr>
                          <w:rStyle w:val="Hyperlink"/>
                          <w:rFonts w:ascii="Arial" w:hAnsi="Arial" w:cs="Arial"/>
                          <w:color w:val="auto"/>
                          <w:spacing w:val="14"/>
                          <w:sz w:val="12"/>
                          <w:szCs w:val="12"/>
                          <w:u w:val="none"/>
                          <w:lang w:val="sv-SE"/>
                        </w:rPr>
                        <w:t>www.tmw.at</w:t>
                      </w:r>
                    </w:hyperlink>
                  </w:p>
                  <w:p w14:paraId="34F533CE" w14:textId="77777777" w:rsidR="00AB7F00" w:rsidRPr="00A11184" w:rsidRDefault="00AB7F00" w:rsidP="001D4E3D">
                    <w:pPr>
                      <w:jc w:val="both"/>
                      <w:rPr>
                        <w:rFonts w:ascii="Arial" w:hAnsi="Arial" w:cs="Arial"/>
                        <w:sz w:val="12"/>
                        <w:szCs w:val="12"/>
                        <w:lang w:val="sv-SE"/>
                      </w:rPr>
                    </w:pPr>
                  </w:p>
                  <w:p w14:paraId="3DD1315D" w14:textId="77777777" w:rsidR="00AB7F00" w:rsidRPr="00A11184" w:rsidRDefault="00AB7F00"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AB7F00" w:rsidRPr="00E02421" w:rsidRDefault="00AB7F00"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230560" w:rsidRDefault="002305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" stroked="f">
              <v:textbox>
                <w:txbxContent>
                  <w:p w14:paraId="26A9CB41" w14:textId="77777777" w:rsidR="00AB7F00" w:rsidRDefault="00AB7F00"/>
                </w:txbxContent>
              </v:textbox>
            </v:shape>
          </w:pict>
        </mc:Fallback>
      </mc:AlternateContent>
    </w:r>
    <w:r w:rsidRPr="00A8392A">
      <w:rPr>
        <w:rFonts w:ascii="Arial" w:hAnsi="Arial" w:cs="Arial"/>
        <w:noProof/>
        <w:lang w:val="en-US" w:eastAsia="en-US"/>
      </w:rPr>
      <w:drawing>
        <wp:inline distT="0" distB="0" distL="0" distR="0" wp14:anchorId="4A61E662" wp14:editId="28D029BA">
          <wp:extent cx="1562100" cy="390525"/>
          <wp:effectExtent l="0" t="0" r="0" b="0"/>
          <wp:docPr id="1" name="Bild 1"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14:paraId="68352B73" w14:textId="77777777" w:rsidR="00230560" w:rsidRDefault="00230560" w:rsidP="001D4E3D">
    <w:pPr>
      <w:pStyle w:val="Kopfzeile"/>
      <w:jc w:val="right"/>
    </w:pPr>
  </w:p>
  <w:p w14:paraId="5AD0CEB1" w14:textId="77777777" w:rsidR="00230560" w:rsidRDefault="00230560" w:rsidP="001D4E3D">
    <w:pPr>
      <w:pStyle w:val="Kopfzeile"/>
      <w:jc w:val="right"/>
    </w:pPr>
  </w:p>
  <w:p w14:paraId="17963611" w14:textId="77777777" w:rsidR="00230560" w:rsidRDefault="00230560" w:rsidP="001D4E3D">
    <w:pPr>
      <w:pStyle w:val="Kopfzeile"/>
      <w:jc w:val="right"/>
    </w:pPr>
  </w:p>
  <w:p w14:paraId="78A4F4E0" w14:textId="77777777" w:rsidR="00230560" w:rsidRDefault="00230560" w:rsidP="001D4E3D">
    <w:pPr>
      <w:pStyle w:val="Kopfzeile"/>
      <w:jc w:val="right"/>
    </w:pPr>
  </w:p>
  <w:p w14:paraId="72C81A19" w14:textId="23DE52B0" w:rsidR="00230560" w:rsidRPr="00A82954" w:rsidRDefault="00230560" w:rsidP="00B129C7">
    <w:pPr>
      <w:pStyle w:val="Kopfzeile"/>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7FAF5" w14:textId="77777777" w:rsidR="00A659ED" w:rsidRDefault="00A659E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2A"/>
    <w:rsid w:val="00011B84"/>
    <w:rsid w:val="0002540B"/>
    <w:rsid w:val="0005074E"/>
    <w:rsid w:val="000537D2"/>
    <w:rsid w:val="00071E3F"/>
    <w:rsid w:val="0007680C"/>
    <w:rsid w:val="00077ECF"/>
    <w:rsid w:val="000A3192"/>
    <w:rsid w:val="000B00E8"/>
    <w:rsid w:val="000B7F8D"/>
    <w:rsid w:val="000D79C3"/>
    <w:rsid w:val="000F2944"/>
    <w:rsid w:val="000F2C34"/>
    <w:rsid w:val="0011171E"/>
    <w:rsid w:val="0012229C"/>
    <w:rsid w:val="00124D3C"/>
    <w:rsid w:val="00125840"/>
    <w:rsid w:val="001269D3"/>
    <w:rsid w:val="00140571"/>
    <w:rsid w:val="001523B3"/>
    <w:rsid w:val="001631DB"/>
    <w:rsid w:val="00164753"/>
    <w:rsid w:val="00165570"/>
    <w:rsid w:val="00172F3F"/>
    <w:rsid w:val="00175A9F"/>
    <w:rsid w:val="0018224F"/>
    <w:rsid w:val="00184369"/>
    <w:rsid w:val="001979B0"/>
    <w:rsid w:val="001B29A8"/>
    <w:rsid w:val="001B618E"/>
    <w:rsid w:val="001B7421"/>
    <w:rsid w:val="001D173B"/>
    <w:rsid w:val="001D182C"/>
    <w:rsid w:val="001D4E3D"/>
    <w:rsid w:val="001F1F8C"/>
    <w:rsid w:val="001F266C"/>
    <w:rsid w:val="001F6988"/>
    <w:rsid w:val="001F7855"/>
    <w:rsid w:val="00202307"/>
    <w:rsid w:val="0020241F"/>
    <w:rsid w:val="00206466"/>
    <w:rsid w:val="00206B66"/>
    <w:rsid w:val="00213562"/>
    <w:rsid w:val="0021734A"/>
    <w:rsid w:val="00222393"/>
    <w:rsid w:val="002252A3"/>
    <w:rsid w:val="00230560"/>
    <w:rsid w:val="002310CE"/>
    <w:rsid w:val="00235F44"/>
    <w:rsid w:val="0023652E"/>
    <w:rsid w:val="00243934"/>
    <w:rsid w:val="002634A0"/>
    <w:rsid w:val="00275854"/>
    <w:rsid w:val="00284280"/>
    <w:rsid w:val="00290CE2"/>
    <w:rsid w:val="002911B1"/>
    <w:rsid w:val="00291EFA"/>
    <w:rsid w:val="002A681A"/>
    <w:rsid w:val="002C196B"/>
    <w:rsid w:val="002C5D63"/>
    <w:rsid w:val="002D2B91"/>
    <w:rsid w:val="002D2C24"/>
    <w:rsid w:val="002D42AB"/>
    <w:rsid w:val="00312A56"/>
    <w:rsid w:val="00314AC3"/>
    <w:rsid w:val="0031605C"/>
    <w:rsid w:val="00317A8A"/>
    <w:rsid w:val="00330F5F"/>
    <w:rsid w:val="003327E2"/>
    <w:rsid w:val="00334C2F"/>
    <w:rsid w:val="0035240B"/>
    <w:rsid w:val="0036474E"/>
    <w:rsid w:val="00366C14"/>
    <w:rsid w:val="00371352"/>
    <w:rsid w:val="003A5175"/>
    <w:rsid w:val="003B1721"/>
    <w:rsid w:val="003B44D6"/>
    <w:rsid w:val="003B53A4"/>
    <w:rsid w:val="003B7AF6"/>
    <w:rsid w:val="003C1F56"/>
    <w:rsid w:val="003C4014"/>
    <w:rsid w:val="003C7304"/>
    <w:rsid w:val="003D5A2A"/>
    <w:rsid w:val="003E6FA1"/>
    <w:rsid w:val="003F5E43"/>
    <w:rsid w:val="004011F9"/>
    <w:rsid w:val="0043257A"/>
    <w:rsid w:val="0044719A"/>
    <w:rsid w:val="004521E0"/>
    <w:rsid w:val="004534CB"/>
    <w:rsid w:val="004551F2"/>
    <w:rsid w:val="00465E8A"/>
    <w:rsid w:val="00474AB9"/>
    <w:rsid w:val="00482563"/>
    <w:rsid w:val="00494428"/>
    <w:rsid w:val="004A7BCB"/>
    <w:rsid w:val="004B58E4"/>
    <w:rsid w:val="004C636F"/>
    <w:rsid w:val="004D54C1"/>
    <w:rsid w:val="004E26B2"/>
    <w:rsid w:val="004E3402"/>
    <w:rsid w:val="004E68EE"/>
    <w:rsid w:val="004F27D7"/>
    <w:rsid w:val="00500CEA"/>
    <w:rsid w:val="00500E82"/>
    <w:rsid w:val="00503A4A"/>
    <w:rsid w:val="00514599"/>
    <w:rsid w:val="005162F6"/>
    <w:rsid w:val="00516DF3"/>
    <w:rsid w:val="00531773"/>
    <w:rsid w:val="00535FF7"/>
    <w:rsid w:val="00536E5D"/>
    <w:rsid w:val="00563837"/>
    <w:rsid w:val="0057297A"/>
    <w:rsid w:val="00585251"/>
    <w:rsid w:val="00594DE5"/>
    <w:rsid w:val="005B405B"/>
    <w:rsid w:val="005B784E"/>
    <w:rsid w:val="005D0CDA"/>
    <w:rsid w:val="005D5978"/>
    <w:rsid w:val="005D7E6E"/>
    <w:rsid w:val="005E19F5"/>
    <w:rsid w:val="00606CF8"/>
    <w:rsid w:val="006079AA"/>
    <w:rsid w:val="00607D1E"/>
    <w:rsid w:val="006107BD"/>
    <w:rsid w:val="00610C14"/>
    <w:rsid w:val="00614400"/>
    <w:rsid w:val="006162C0"/>
    <w:rsid w:val="00617AAC"/>
    <w:rsid w:val="00624977"/>
    <w:rsid w:val="00631366"/>
    <w:rsid w:val="00633DB4"/>
    <w:rsid w:val="00633E77"/>
    <w:rsid w:val="00636E73"/>
    <w:rsid w:val="0064038F"/>
    <w:rsid w:val="00645A25"/>
    <w:rsid w:val="006464D6"/>
    <w:rsid w:val="0064706C"/>
    <w:rsid w:val="00647CD2"/>
    <w:rsid w:val="006923D0"/>
    <w:rsid w:val="006A0ED5"/>
    <w:rsid w:val="006B0ADD"/>
    <w:rsid w:val="006B2C6A"/>
    <w:rsid w:val="006B5321"/>
    <w:rsid w:val="006C254B"/>
    <w:rsid w:val="006C3194"/>
    <w:rsid w:val="006E0276"/>
    <w:rsid w:val="006E7D32"/>
    <w:rsid w:val="006F0B97"/>
    <w:rsid w:val="006F1C42"/>
    <w:rsid w:val="006F6368"/>
    <w:rsid w:val="00705FE0"/>
    <w:rsid w:val="00720D68"/>
    <w:rsid w:val="00721F07"/>
    <w:rsid w:val="007228B8"/>
    <w:rsid w:val="007471A9"/>
    <w:rsid w:val="00766015"/>
    <w:rsid w:val="007755E2"/>
    <w:rsid w:val="00797E12"/>
    <w:rsid w:val="007A7BE1"/>
    <w:rsid w:val="007B59EC"/>
    <w:rsid w:val="007C0619"/>
    <w:rsid w:val="007C643B"/>
    <w:rsid w:val="007D0A1C"/>
    <w:rsid w:val="007D5C0A"/>
    <w:rsid w:val="007E301C"/>
    <w:rsid w:val="007E40C7"/>
    <w:rsid w:val="007E4C1E"/>
    <w:rsid w:val="007E7DA0"/>
    <w:rsid w:val="007F33C9"/>
    <w:rsid w:val="007F7279"/>
    <w:rsid w:val="00803202"/>
    <w:rsid w:val="00814CCE"/>
    <w:rsid w:val="00823E75"/>
    <w:rsid w:val="00826040"/>
    <w:rsid w:val="008343B8"/>
    <w:rsid w:val="0085534B"/>
    <w:rsid w:val="008574E3"/>
    <w:rsid w:val="0086541B"/>
    <w:rsid w:val="0088360D"/>
    <w:rsid w:val="00885A05"/>
    <w:rsid w:val="008862FA"/>
    <w:rsid w:val="00887DB5"/>
    <w:rsid w:val="00895D14"/>
    <w:rsid w:val="008D1D6E"/>
    <w:rsid w:val="00910ACC"/>
    <w:rsid w:val="00910D06"/>
    <w:rsid w:val="00910DC0"/>
    <w:rsid w:val="00922EAE"/>
    <w:rsid w:val="00924ECF"/>
    <w:rsid w:val="00933AEE"/>
    <w:rsid w:val="009351AF"/>
    <w:rsid w:val="0093725C"/>
    <w:rsid w:val="00946CB1"/>
    <w:rsid w:val="00964E82"/>
    <w:rsid w:val="00965BDB"/>
    <w:rsid w:val="009678EA"/>
    <w:rsid w:val="0097411E"/>
    <w:rsid w:val="00984DBE"/>
    <w:rsid w:val="00990727"/>
    <w:rsid w:val="009958E4"/>
    <w:rsid w:val="009A5532"/>
    <w:rsid w:val="009B696F"/>
    <w:rsid w:val="009B77DD"/>
    <w:rsid w:val="009C2463"/>
    <w:rsid w:val="009D21E6"/>
    <w:rsid w:val="009E2CD5"/>
    <w:rsid w:val="009E5CE9"/>
    <w:rsid w:val="00A11184"/>
    <w:rsid w:val="00A13C55"/>
    <w:rsid w:val="00A32EBE"/>
    <w:rsid w:val="00A35ECC"/>
    <w:rsid w:val="00A4556E"/>
    <w:rsid w:val="00A461C7"/>
    <w:rsid w:val="00A63EF2"/>
    <w:rsid w:val="00A659ED"/>
    <w:rsid w:val="00A82954"/>
    <w:rsid w:val="00A8392A"/>
    <w:rsid w:val="00A94151"/>
    <w:rsid w:val="00AA41DA"/>
    <w:rsid w:val="00AB3D6C"/>
    <w:rsid w:val="00AB7F00"/>
    <w:rsid w:val="00AD5B00"/>
    <w:rsid w:val="00AD6758"/>
    <w:rsid w:val="00B129C7"/>
    <w:rsid w:val="00B13A12"/>
    <w:rsid w:val="00B1724C"/>
    <w:rsid w:val="00B21EBE"/>
    <w:rsid w:val="00B237F6"/>
    <w:rsid w:val="00B264FC"/>
    <w:rsid w:val="00B43868"/>
    <w:rsid w:val="00B457AA"/>
    <w:rsid w:val="00B74B03"/>
    <w:rsid w:val="00B83A2A"/>
    <w:rsid w:val="00B8632E"/>
    <w:rsid w:val="00BB6820"/>
    <w:rsid w:val="00BC3FCF"/>
    <w:rsid w:val="00BC5AB5"/>
    <w:rsid w:val="00BD05A3"/>
    <w:rsid w:val="00BE377A"/>
    <w:rsid w:val="00BF0A48"/>
    <w:rsid w:val="00BF3EDB"/>
    <w:rsid w:val="00C11A4B"/>
    <w:rsid w:val="00C30A35"/>
    <w:rsid w:val="00C33C8F"/>
    <w:rsid w:val="00C42AED"/>
    <w:rsid w:val="00C502B4"/>
    <w:rsid w:val="00C57FD4"/>
    <w:rsid w:val="00C949C5"/>
    <w:rsid w:val="00CA1CFD"/>
    <w:rsid w:val="00CB65D6"/>
    <w:rsid w:val="00CC0F66"/>
    <w:rsid w:val="00CD11B1"/>
    <w:rsid w:val="00CD3570"/>
    <w:rsid w:val="00CD4765"/>
    <w:rsid w:val="00CE6041"/>
    <w:rsid w:val="00CF0C8B"/>
    <w:rsid w:val="00D37626"/>
    <w:rsid w:val="00D410E6"/>
    <w:rsid w:val="00D50864"/>
    <w:rsid w:val="00D55DF2"/>
    <w:rsid w:val="00D764D5"/>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482C"/>
    <w:rsid w:val="00EE7542"/>
    <w:rsid w:val="00EF43F7"/>
    <w:rsid w:val="00F22999"/>
    <w:rsid w:val="00F303FF"/>
    <w:rsid w:val="00F33246"/>
    <w:rsid w:val="00F35055"/>
    <w:rsid w:val="00F50C8B"/>
    <w:rsid w:val="00F73C8C"/>
    <w:rsid w:val="00F87F56"/>
    <w:rsid w:val="00F96C47"/>
    <w:rsid w:val="00F978B6"/>
    <w:rsid w:val="00FB42A2"/>
    <w:rsid w:val="00FB6149"/>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museumsbox@tmw.at" TargetMode="External"/><Relationship Id="rId2" Type="http://schemas.openxmlformats.org/officeDocument/2006/relationships/hyperlink" Target="http://www.tmw.at" TargetMode="External"/><Relationship Id="rId1" Type="http://schemas.openxmlformats.org/officeDocument/2006/relationships/hyperlink" Target="mailto:museumsbox@tmw.at" TargetMode="External"/><Relationship Id="rId5" Type="http://schemas.openxmlformats.org/officeDocument/2006/relationships/image" Target="media/image1.jpeg"/><Relationship Id="rId4" Type="http://schemas.openxmlformats.org/officeDocument/2006/relationships/hyperlink" Target="http://www.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5552-9D2E-4820-B3CC-F764BA78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5407</Characters>
  <Application>Microsoft Office Word</Application>
  <DocSecurity>0</DocSecurity>
  <Lines>45</Lines>
  <Paragraphs>12</Paragraphs>
  <ScaleCrop>false</ScaleCrop>
  <Company/>
  <LinksUpToDate>false</LinksUpToDate>
  <CharactersWithSpaces>6124</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2021-03-24T11:08:00Z</dcterms:created>
  <dcterms:modified xsi:type="dcterms:W3CDTF">2021-03-24T11:10:00Z</dcterms:modified>
</cp:coreProperties>
</file>