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B377" w14:textId="77777777" w:rsidR="00210A35" w:rsidRDefault="00210A35" w:rsidP="00414170">
      <w:pPr>
        <w:jc w:val="both"/>
        <w:rPr>
          <w:rFonts w:ascii="Calibri" w:eastAsia="Calibri" w:hAnsi="Calibri"/>
          <w:b/>
          <w:bCs/>
          <w:sz w:val="36"/>
          <w:szCs w:val="36"/>
          <w:lang w:val="de-DE" w:eastAsia="en-US"/>
        </w:rPr>
      </w:pPr>
      <w:bookmarkStart w:id="0" w:name="_Hlk83203013"/>
    </w:p>
    <w:p w14:paraId="3A1D83F8" w14:textId="77777777" w:rsidR="00F41B9E" w:rsidRPr="00F41B9E" w:rsidRDefault="00F41B9E" w:rsidP="00414170">
      <w:pPr>
        <w:jc w:val="both"/>
        <w:rPr>
          <w:rFonts w:ascii="Calibri" w:eastAsia="Calibri" w:hAnsi="Calibri"/>
          <w:b/>
          <w:bCs/>
          <w:lang w:val="de-DE" w:eastAsia="en-US"/>
        </w:rPr>
      </w:pPr>
    </w:p>
    <w:p w14:paraId="5616A443" w14:textId="77777777" w:rsidR="00F41B9E" w:rsidRDefault="00F41B9E" w:rsidP="00F41B9E">
      <w:pPr>
        <w:rPr>
          <w:rFonts w:ascii="Calibri" w:hAnsi="Calibri" w:cs="Arial"/>
          <w:b/>
          <w:bCs/>
          <w:sz w:val="52"/>
          <w:szCs w:val="52"/>
          <w:lang w:val="de-DE"/>
        </w:rPr>
      </w:pPr>
      <w:r>
        <w:rPr>
          <w:rFonts w:ascii="Calibri" w:hAnsi="Calibri" w:cs="Arial"/>
          <w:b/>
          <w:bCs/>
          <w:sz w:val="52"/>
          <w:szCs w:val="52"/>
          <w:lang w:val="de-DE"/>
        </w:rPr>
        <w:t>Women at Work</w:t>
      </w:r>
    </w:p>
    <w:p w14:paraId="3DA881B2" w14:textId="77777777" w:rsidR="00F41B9E" w:rsidRDefault="00F41B9E" w:rsidP="00F41B9E">
      <w:pPr>
        <w:rPr>
          <w:rFonts w:ascii="Calibri" w:hAnsi="Calibri" w:cs="Arial"/>
          <w:b/>
          <w:bCs/>
          <w:sz w:val="32"/>
          <w:szCs w:val="32"/>
          <w:lang w:val="de-DE"/>
        </w:rPr>
      </w:pPr>
      <w:r>
        <w:rPr>
          <w:rFonts w:ascii="Calibri" w:hAnsi="Calibri" w:cs="Arial"/>
          <w:b/>
          <w:bCs/>
          <w:sz w:val="32"/>
          <w:szCs w:val="32"/>
          <w:lang w:val="de-DE"/>
        </w:rPr>
        <w:t>150 Jahre Frauenpavillon der Wiener Weltausstellung</w:t>
      </w:r>
    </w:p>
    <w:p w14:paraId="0A26EEBA" w14:textId="77777777" w:rsidR="00ED66EF" w:rsidRPr="00F41B9E" w:rsidRDefault="00ED66EF" w:rsidP="00414170">
      <w:pPr>
        <w:widowControl w:val="0"/>
        <w:suppressAutoHyphens/>
        <w:jc w:val="both"/>
        <w:rPr>
          <w:rFonts w:ascii="Calibri" w:eastAsia="Calibri" w:hAnsi="Calibri"/>
          <w:sz w:val="22"/>
          <w:szCs w:val="22"/>
          <w:lang w:val="de-DE"/>
        </w:rPr>
      </w:pPr>
    </w:p>
    <w:p w14:paraId="12A105C1" w14:textId="204487B9" w:rsidR="00ED66EF" w:rsidRPr="00ED66EF" w:rsidRDefault="00ED66EF" w:rsidP="00414170">
      <w:pPr>
        <w:widowControl w:val="0"/>
        <w:suppressAutoHyphens/>
        <w:jc w:val="both"/>
        <w:rPr>
          <w:rFonts w:asciiTheme="minorHAnsi" w:hAnsiTheme="minorHAnsi" w:cstheme="minorHAnsi"/>
          <w:b/>
          <w:sz w:val="22"/>
          <w:szCs w:val="22"/>
        </w:rPr>
      </w:pPr>
      <w:r w:rsidRPr="00ED66EF">
        <w:rPr>
          <w:rFonts w:asciiTheme="minorHAnsi" w:hAnsiTheme="minorHAnsi" w:cstheme="minorHAnsi"/>
          <w:b/>
          <w:sz w:val="22"/>
          <w:szCs w:val="22"/>
        </w:rPr>
        <w:t xml:space="preserve">Anlässlich des 150-jährigen Jubiläums der Wiener Weltausstellung beleuchtet das Technische Museum Wien einen bisher wenig beachteten Aspekt des historischen Großereignisses: Denn mit der erstmaligen Errichtung eines „Frauenpavillons“, in dem </w:t>
      </w:r>
      <w:r w:rsidR="00C0160C">
        <w:rPr>
          <w:rFonts w:asciiTheme="minorHAnsi" w:hAnsiTheme="minorHAnsi" w:cstheme="minorHAnsi"/>
          <w:b/>
          <w:sz w:val="22"/>
          <w:szCs w:val="22"/>
        </w:rPr>
        <w:t>die weibliche Arbeitswelt</w:t>
      </w:r>
      <w:r w:rsidRPr="00ED66EF">
        <w:rPr>
          <w:rFonts w:asciiTheme="minorHAnsi" w:hAnsiTheme="minorHAnsi" w:cstheme="minorHAnsi"/>
          <w:b/>
          <w:sz w:val="22"/>
          <w:szCs w:val="22"/>
        </w:rPr>
        <w:t xml:space="preserve"> </w:t>
      </w:r>
      <w:r w:rsidR="00C0160C">
        <w:rPr>
          <w:rFonts w:asciiTheme="minorHAnsi" w:hAnsiTheme="minorHAnsi" w:cstheme="minorHAnsi"/>
          <w:b/>
          <w:sz w:val="22"/>
          <w:szCs w:val="22"/>
        </w:rPr>
        <w:t>thematisiert</w:t>
      </w:r>
      <w:r w:rsidRPr="00ED66EF">
        <w:rPr>
          <w:rFonts w:asciiTheme="minorHAnsi" w:hAnsiTheme="minorHAnsi" w:cstheme="minorHAnsi"/>
          <w:b/>
          <w:sz w:val="22"/>
          <w:szCs w:val="22"/>
        </w:rPr>
        <w:t xml:space="preserve"> wurden, schrieb die Wiener Weltausstellung 1873 Geschichte. Der damals völlig neue Aus</w:t>
      </w:r>
      <w:r w:rsidR="00210A35">
        <w:rPr>
          <w:rFonts w:asciiTheme="minorHAnsi" w:hAnsiTheme="minorHAnsi" w:cstheme="minorHAnsi"/>
          <w:b/>
          <w:sz w:val="22"/>
          <w:szCs w:val="22"/>
        </w:rPr>
        <w:softHyphen/>
      </w:r>
      <w:r w:rsidRPr="00ED66EF">
        <w:rPr>
          <w:rFonts w:asciiTheme="minorHAnsi" w:hAnsiTheme="minorHAnsi" w:cstheme="minorHAnsi"/>
          <w:b/>
          <w:sz w:val="22"/>
          <w:szCs w:val="22"/>
        </w:rPr>
        <w:t xml:space="preserve">stellungstyp fand fortan internationale Nachahmung und leistete Pionierarbeit im Sichtbarmachen </w:t>
      </w:r>
      <w:r w:rsidR="00C0160C">
        <w:rPr>
          <w:rFonts w:asciiTheme="minorHAnsi" w:hAnsiTheme="minorHAnsi" w:cstheme="minorHAnsi"/>
          <w:b/>
          <w:sz w:val="22"/>
          <w:szCs w:val="22"/>
        </w:rPr>
        <w:t>von Frauenarbeit</w:t>
      </w:r>
      <w:r w:rsidRPr="00ED66EF">
        <w:rPr>
          <w:rFonts w:asciiTheme="minorHAnsi" w:hAnsiTheme="minorHAnsi" w:cstheme="minorHAnsi"/>
          <w:b/>
          <w:sz w:val="22"/>
          <w:szCs w:val="22"/>
        </w:rPr>
        <w:t>.</w:t>
      </w:r>
      <w:r w:rsidR="00545ABB">
        <w:rPr>
          <w:rFonts w:asciiTheme="minorHAnsi" w:hAnsiTheme="minorHAnsi" w:cstheme="minorHAnsi"/>
          <w:b/>
          <w:sz w:val="22"/>
          <w:szCs w:val="22"/>
        </w:rPr>
        <w:t xml:space="preserve"> </w:t>
      </w:r>
      <w:r w:rsidR="00545ABB" w:rsidRPr="00545ABB">
        <w:rPr>
          <w:rFonts w:asciiTheme="minorHAnsi" w:hAnsiTheme="minorHAnsi" w:cstheme="minorHAnsi"/>
          <w:b/>
          <w:sz w:val="22"/>
          <w:szCs w:val="22"/>
        </w:rPr>
        <w:t>Diese Tradition hält sich bis heute — zuletzt auf der Expo 2020 in Duba</w:t>
      </w:r>
      <w:r w:rsidR="00545ABB">
        <w:rPr>
          <w:rFonts w:asciiTheme="minorHAnsi" w:hAnsiTheme="minorHAnsi" w:cstheme="minorHAnsi"/>
          <w:b/>
          <w:sz w:val="22"/>
          <w:szCs w:val="22"/>
        </w:rPr>
        <w:t>i</w:t>
      </w:r>
      <w:r w:rsidR="00545ABB" w:rsidRPr="00545ABB">
        <w:rPr>
          <w:rFonts w:asciiTheme="minorHAnsi" w:hAnsiTheme="minorHAnsi" w:cstheme="minorHAnsi"/>
          <w:b/>
          <w:sz w:val="22"/>
          <w:szCs w:val="22"/>
        </w:rPr>
        <w:t>, dem</w:t>
      </w:r>
      <w:r w:rsidR="00210A35">
        <w:rPr>
          <w:rFonts w:asciiTheme="minorHAnsi" w:hAnsiTheme="minorHAnsi" w:cstheme="minorHAnsi"/>
          <w:b/>
          <w:sz w:val="22"/>
          <w:szCs w:val="22"/>
        </w:rPr>
        <w:softHyphen/>
      </w:r>
      <w:r w:rsidR="00545ABB" w:rsidRPr="00545ABB">
        <w:rPr>
          <w:rFonts w:asciiTheme="minorHAnsi" w:hAnsiTheme="minorHAnsi" w:cstheme="minorHAnsi"/>
          <w:b/>
          <w:sz w:val="22"/>
          <w:szCs w:val="22"/>
        </w:rPr>
        <w:t>nächst in Osaka 2025.</w:t>
      </w:r>
      <w:r w:rsidR="00545ABB">
        <w:rPr>
          <w:rFonts w:asciiTheme="minorHAnsi" w:hAnsiTheme="minorHAnsi" w:cstheme="minorHAnsi"/>
          <w:b/>
          <w:sz w:val="22"/>
          <w:szCs w:val="22"/>
        </w:rPr>
        <w:t xml:space="preserve"> </w:t>
      </w:r>
      <w:r w:rsidR="00545ABB" w:rsidRPr="00545ABB">
        <w:rPr>
          <w:rFonts w:asciiTheme="minorHAnsi" w:hAnsiTheme="minorHAnsi" w:cstheme="minorHAnsi"/>
          <w:b/>
          <w:sz w:val="22"/>
          <w:szCs w:val="22"/>
        </w:rPr>
        <w:t xml:space="preserve">Den roten Faden von 1873 bis </w:t>
      </w:r>
      <w:r w:rsidR="00660B91">
        <w:rPr>
          <w:rFonts w:asciiTheme="minorHAnsi" w:hAnsiTheme="minorHAnsi" w:cstheme="minorHAnsi"/>
          <w:b/>
          <w:sz w:val="22"/>
          <w:szCs w:val="22"/>
        </w:rPr>
        <w:t>in die Gegenwart</w:t>
      </w:r>
      <w:r w:rsidR="00545ABB" w:rsidRPr="00545ABB">
        <w:rPr>
          <w:rFonts w:asciiTheme="minorHAnsi" w:hAnsiTheme="minorHAnsi" w:cstheme="minorHAnsi"/>
          <w:b/>
          <w:sz w:val="22"/>
          <w:szCs w:val="22"/>
        </w:rPr>
        <w:t xml:space="preserve"> bildet der Ruf nach Gleich</w:t>
      </w:r>
      <w:r w:rsidR="00210A35">
        <w:rPr>
          <w:rFonts w:asciiTheme="minorHAnsi" w:hAnsiTheme="minorHAnsi" w:cstheme="minorHAnsi"/>
          <w:b/>
          <w:sz w:val="22"/>
          <w:szCs w:val="22"/>
        </w:rPr>
        <w:softHyphen/>
      </w:r>
      <w:r w:rsidR="00545ABB" w:rsidRPr="00545ABB">
        <w:rPr>
          <w:rFonts w:asciiTheme="minorHAnsi" w:hAnsiTheme="minorHAnsi" w:cstheme="minorHAnsi"/>
          <w:b/>
          <w:sz w:val="22"/>
          <w:szCs w:val="22"/>
        </w:rPr>
        <w:t>stellung von Mädchen und Frauen in Bildung, Arbeit und Familie.</w:t>
      </w:r>
    </w:p>
    <w:p w14:paraId="466668B9" w14:textId="77777777" w:rsidR="00ED66EF" w:rsidRDefault="00ED66EF" w:rsidP="00414170">
      <w:pPr>
        <w:widowControl w:val="0"/>
        <w:suppressAutoHyphens/>
        <w:jc w:val="both"/>
        <w:rPr>
          <w:rFonts w:ascii="Calibri" w:eastAsia="Calibri" w:hAnsi="Calibri"/>
          <w:sz w:val="22"/>
          <w:szCs w:val="22"/>
        </w:rPr>
      </w:pPr>
    </w:p>
    <w:p w14:paraId="112BF69B" w14:textId="0F5AB4A2" w:rsidR="00D170F7" w:rsidRDefault="00D170F7" w:rsidP="00414170">
      <w:pPr>
        <w:widowControl w:val="0"/>
        <w:suppressAutoHyphens/>
        <w:jc w:val="both"/>
        <w:rPr>
          <w:rFonts w:ascii="Calibri" w:eastAsia="Calibri" w:hAnsi="Calibri"/>
          <w:b/>
          <w:bCs/>
          <w:sz w:val="22"/>
          <w:szCs w:val="22"/>
        </w:rPr>
      </w:pPr>
      <w:r w:rsidRPr="00D170F7">
        <w:rPr>
          <w:rFonts w:ascii="Calibri" w:eastAsia="Calibri" w:hAnsi="Calibri"/>
          <w:b/>
          <w:bCs/>
          <w:sz w:val="22"/>
          <w:szCs w:val="22"/>
        </w:rPr>
        <w:t>Der Frauenpavillon der Wiener Weltausstellung</w:t>
      </w:r>
    </w:p>
    <w:p w14:paraId="731FCD4F" w14:textId="00177FB5" w:rsidR="00545ABB" w:rsidRDefault="00D170F7" w:rsidP="00414170">
      <w:pPr>
        <w:widowControl w:val="0"/>
        <w:suppressAutoHyphens/>
        <w:jc w:val="both"/>
        <w:rPr>
          <w:rFonts w:ascii="Calibri" w:eastAsia="Calibri" w:hAnsi="Calibri"/>
          <w:sz w:val="22"/>
          <w:szCs w:val="22"/>
        </w:rPr>
      </w:pPr>
      <w:r w:rsidRPr="00D170F7">
        <w:rPr>
          <w:rFonts w:ascii="Calibri" w:eastAsia="Calibri" w:hAnsi="Calibri"/>
          <w:sz w:val="22"/>
          <w:szCs w:val="22"/>
        </w:rPr>
        <w:t xml:space="preserve">Der Frauenpavillon befand sich nordöstlich der Rotunde in der sogenannten III. Zone </w:t>
      </w:r>
      <w:r w:rsidR="00660B91">
        <w:rPr>
          <w:rFonts w:ascii="Calibri" w:eastAsia="Calibri" w:hAnsi="Calibri"/>
          <w:sz w:val="22"/>
          <w:szCs w:val="22"/>
        </w:rPr>
        <w:t>i</w:t>
      </w:r>
      <w:r w:rsidRPr="00D170F7">
        <w:rPr>
          <w:rFonts w:ascii="Calibri" w:eastAsia="Calibri" w:hAnsi="Calibri"/>
          <w:sz w:val="22"/>
          <w:szCs w:val="22"/>
        </w:rPr>
        <w:t>n stark fre</w:t>
      </w:r>
      <w:r w:rsidR="00210A35">
        <w:rPr>
          <w:rFonts w:ascii="Calibri" w:eastAsia="Calibri" w:hAnsi="Calibri"/>
          <w:sz w:val="22"/>
          <w:szCs w:val="22"/>
        </w:rPr>
        <w:softHyphen/>
      </w:r>
      <w:r w:rsidRPr="00D170F7">
        <w:rPr>
          <w:rFonts w:ascii="Calibri" w:eastAsia="Calibri" w:hAnsi="Calibri"/>
          <w:sz w:val="22"/>
          <w:szCs w:val="22"/>
        </w:rPr>
        <w:t>quentierter Lage und in guter Nachbarschaft: Gegenüber lag der monumentale Ost-Trakt des Industrieplastes, links davon der Pavillon der Staatsbahn, rechts davon die Ausstellung des k. k. Ackerbau-Ministeriums und dahinter das „Tiroler Haus“. Wollte man von der Rotunde aus die beliebte „Weinkosthalle aller Länder“ besuchen, musste man am Frauenpavillon vorbei.</w:t>
      </w:r>
      <w:r>
        <w:rPr>
          <w:rFonts w:ascii="Calibri" w:eastAsia="Calibri" w:hAnsi="Calibri"/>
          <w:sz w:val="22"/>
          <w:szCs w:val="22"/>
        </w:rPr>
        <w:t xml:space="preserve"> </w:t>
      </w:r>
    </w:p>
    <w:p w14:paraId="0B5636BB" w14:textId="77777777" w:rsidR="00210A35" w:rsidRDefault="00210A35" w:rsidP="00414170">
      <w:pPr>
        <w:widowControl w:val="0"/>
        <w:suppressAutoHyphens/>
        <w:jc w:val="both"/>
        <w:rPr>
          <w:rFonts w:ascii="Calibri" w:eastAsia="Calibri" w:hAnsi="Calibri"/>
          <w:sz w:val="22"/>
          <w:szCs w:val="22"/>
        </w:rPr>
      </w:pPr>
    </w:p>
    <w:p w14:paraId="0D01E234" w14:textId="208AE3E9" w:rsidR="00545ABB" w:rsidRDefault="00D170F7" w:rsidP="00414170">
      <w:pPr>
        <w:widowControl w:val="0"/>
        <w:suppressAutoHyphens/>
        <w:jc w:val="both"/>
        <w:rPr>
          <w:rFonts w:ascii="Calibri" w:eastAsia="Calibri" w:hAnsi="Calibri"/>
          <w:sz w:val="22"/>
          <w:szCs w:val="22"/>
        </w:rPr>
      </w:pPr>
      <w:r w:rsidRPr="00D170F7">
        <w:rPr>
          <w:rFonts w:ascii="Calibri" w:eastAsia="Calibri" w:hAnsi="Calibri"/>
          <w:sz w:val="22"/>
          <w:szCs w:val="22"/>
        </w:rPr>
        <w:t>Die „Exposition der Frauenarbeit“ erforderte ursprünglich eine Fläche von 300 m</w:t>
      </w:r>
      <w:r w:rsidR="006A27D8">
        <w:rPr>
          <w:rFonts w:ascii="Calibri" w:eastAsia="Calibri" w:hAnsi="Calibri"/>
          <w:sz w:val="22"/>
          <w:szCs w:val="22"/>
        </w:rPr>
        <w:t>²</w:t>
      </w:r>
      <w:r w:rsidRPr="00D170F7">
        <w:rPr>
          <w:rFonts w:ascii="Calibri" w:eastAsia="Calibri" w:hAnsi="Calibri"/>
          <w:sz w:val="22"/>
          <w:szCs w:val="22"/>
        </w:rPr>
        <w:t>. Drei Monate vor Eröffnung wurde aus zunehmender Platznot die Verlegung der Ausstellung vom Industriepalast in einen eigenen Pavillon verkündet. Damit konnte die Ausstellungsfläche auf 500 m</w:t>
      </w:r>
      <w:r w:rsidR="006A27D8">
        <w:rPr>
          <w:rFonts w:ascii="Calibri" w:eastAsia="Calibri" w:hAnsi="Calibri"/>
          <w:sz w:val="22"/>
          <w:szCs w:val="22"/>
        </w:rPr>
        <w:t>²</w:t>
      </w:r>
      <w:r w:rsidRPr="00D170F7">
        <w:rPr>
          <w:rFonts w:ascii="Calibri" w:eastAsia="Calibri" w:hAnsi="Calibri"/>
          <w:sz w:val="22"/>
          <w:szCs w:val="22"/>
        </w:rPr>
        <w:t xml:space="preserve"> vergrößert werden.</w:t>
      </w:r>
      <w:r>
        <w:rPr>
          <w:rFonts w:ascii="Calibri" w:eastAsia="Calibri" w:hAnsi="Calibri"/>
          <w:sz w:val="22"/>
          <w:szCs w:val="22"/>
        </w:rPr>
        <w:t xml:space="preserve"> </w:t>
      </w:r>
      <w:r w:rsidRPr="00D170F7">
        <w:rPr>
          <w:rFonts w:ascii="Calibri" w:eastAsia="Calibri" w:hAnsi="Calibri"/>
          <w:sz w:val="22"/>
          <w:szCs w:val="22"/>
        </w:rPr>
        <w:t>Den Pavillon teilte sich die Ausstellung zur Frauenarbeit mit der Ausstellung der Geschichte der Gewerbe und Erfindungen von 1750 bis 1873 von</w:t>
      </w:r>
      <w:r>
        <w:rPr>
          <w:rFonts w:ascii="Calibri" w:eastAsia="Calibri" w:hAnsi="Calibri"/>
          <w:sz w:val="22"/>
          <w:szCs w:val="22"/>
        </w:rPr>
        <w:t xml:space="preserve"> </w:t>
      </w:r>
      <w:r w:rsidRPr="00D170F7">
        <w:rPr>
          <w:rFonts w:ascii="Calibri" w:eastAsia="Calibri" w:hAnsi="Calibri"/>
          <w:sz w:val="22"/>
          <w:szCs w:val="22"/>
        </w:rPr>
        <w:t>Wilhelm Exner, dem späteren Gründer des Technischen Museums Wien.</w:t>
      </w:r>
      <w:r w:rsidR="00545ABB">
        <w:rPr>
          <w:rFonts w:ascii="Calibri" w:eastAsia="Calibri" w:hAnsi="Calibri"/>
          <w:sz w:val="22"/>
          <w:szCs w:val="22"/>
        </w:rPr>
        <w:t xml:space="preserve"> </w:t>
      </w:r>
      <w:r w:rsidR="00545ABB" w:rsidRPr="00545ABB">
        <w:rPr>
          <w:rFonts w:ascii="Calibri" w:eastAsia="Calibri" w:hAnsi="Calibri"/>
          <w:sz w:val="22"/>
          <w:szCs w:val="22"/>
        </w:rPr>
        <w:t>Der Pavillon nach den Plänen des Architekten August Weber sollte laut Ausstellungsleitung einen „der mächtigsten Anziehungspunkte der Wiener Weltausstellung“ bilden.</w:t>
      </w:r>
      <w:r w:rsidR="001842B7">
        <w:rPr>
          <w:rFonts w:ascii="Calibri" w:eastAsia="Calibri" w:hAnsi="Calibri"/>
          <w:sz w:val="22"/>
          <w:szCs w:val="22"/>
        </w:rPr>
        <w:t xml:space="preserve"> </w:t>
      </w:r>
      <w:r w:rsidR="006A27D8">
        <w:rPr>
          <w:rFonts w:ascii="Calibri" w:eastAsia="Calibri" w:hAnsi="Calibri"/>
          <w:sz w:val="22"/>
          <w:szCs w:val="22"/>
        </w:rPr>
        <w:t>Tatsächlich</w:t>
      </w:r>
      <w:r w:rsidR="001842B7">
        <w:rPr>
          <w:rFonts w:ascii="Calibri" w:eastAsia="Calibri" w:hAnsi="Calibri"/>
          <w:sz w:val="22"/>
          <w:szCs w:val="22"/>
        </w:rPr>
        <w:t xml:space="preserve"> präsentierte </w:t>
      </w:r>
      <w:r w:rsidR="00E946F5">
        <w:rPr>
          <w:rFonts w:ascii="Calibri" w:eastAsia="Calibri" w:hAnsi="Calibri"/>
          <w:sz w:val="22"/>
          <w:szCs w:val="22"/>
        </w:rPr>
        <w:t>sich der Frauenpavillon schlussendlich wenig spektakulär</w:t>
      </w:r>
      <w:r w:rsidR="001842B7">
        <w:rPr>
          <w:rFonts w:ascii="Calibri" w:eastAsia="Calibri" w:hAnsi="Calibri"/>
          <w:sz w:val="22"/>
          <w:szCs w:val="22"/>
        </w:rPr>
        <w:t xml:space="preserve"> als schlichter Holzpavillon.</w:t>
      </w:r>
      <w:r w:rsidR="00545ABB" w:rsidRPr="00545ABB">
        <w:rPr>
          <w:rFonts w:ascii="Calibri" w:eastAsia="Calibri" w:hAnsi="Calibri"/>
          <w:sz w:val="22"/>
          <w:szCs w:val="22"/>
        </w:rPr>
        <w:t xml:space="preserve"> </w:t>
      </w:r>
    </w:p>
    <w:p w14:paraId="44108F78" w14:textId="77777777" w:rsidR="00D170F7" w:rsidRPr="00ED66EF" w:rsidRDefault="00D170F7" w:rsidP="00414170">
      <w:pPr>
        <w:widowControl w:val="0"/>
        <w:suppressAutoHyphens/>
        <w:jc w:val="both"/>
        <w:rPr>
          <w:rFonts w:ascii="Calibri" w:eastAsia="Calibri" w:hAnsi="Calibri"/>
          <w:sz w:val="22"/>
          <w:szCs w:val="22"/>
        </w:rPr>
      </w:pPr>
    </w:p>
    <w:p w14:paraId="61CC501B" w14:textId="5FD77764" w:rsidR="00ED66EF" w:rsidRPr="00ED66EF" w:rsidRDefault="00EF60AE" w:rsidP="00414170">
      <w:pPr>
        <w:widowControl w:val="0"/>
        <w:suppressAutoHyphens/>
        <w:jc w:val="both"/>
        <w:rPr>
          <w:rFonts w:ascii="Calibri" w:eastAsia="Calibri" w:hAnsi="Calibri"/>
          <w:b/>
          <w:bCs/>
          <w:sz w:val="22"/>
          <w:szCs w:val="22"/>
        </w:rPr>
      </w:pPr>
      <w:r>
        <w:rPr>
          <w:rFonts w:ascii="Calibri" w:eastAsia="Calibri" w:hAnsi="Calibri"/>
          <w:b/>
          <w:bCs/>
          <w:sz w:val="22"/>
          <w:szCs w:val="22"/>
        </w:rPr>
        <w:t>Weibliche Lebens- und Arbeitsrealitäten um 1873</w:t>
      </w:r>
    </w:p>
    <w:p w14:paraId="36230071" w14:textId="66926E55" w:rsidR="00EF60AE" w:rsidRDefault="00EF60AE" w:rsidP="00414170">
      <w:pPr>
        <w:jc w:val="both"/>
        <w:rPr>
          <w:rFonts w:ascii="Calibri" w:eastAsia="Calibri" w:hAnsi="Calibri"/>
          <w:sz w:val="22"/>
          <w:szCs w:val="22"/>
        </w:rPr>
      </w:pPr>
      <w:r w:rsidRPr="00ED66EF">
        <w:rPr>
          <w:rFonts w:ascii="Calibri" w:eastAsia="Calibri" w:hAnsi="Calibri"/>
          <w:sz w:val="22"/>
          <w:szCs w:val="22"/>
        </w:rPr>
        <w:t xml:space="preserve">Die Vorbereitungszeit zur Wiener Weltausstellung stand im Zeichen von Wirtschaftswachstum und dem Erstarken liberaler Kräfte, das Jahr 1873 jedoch war von einem Börsenkrach, wirtschaftlicher Depression und steigender Arbeitslosigkeit geprägt. </w:t>
      </w:r>
    </w:p>
    <w:p w14:paraId="5B8BB1A3" w14:textId="77777777" w:rsidR="00210A35" w:rsidRDefault="00210A35" w:rsidP="00414170">
      <w:pPr>
        <w:jc w:val="both"/>
        <w:rPr>
          <w:rFonts w:ascii="Calibri" w:eastAsia="Calibri" w:hAnsi="Calibri"/>
          <w:sz w:val="22"/>
          <w:szCs w:val="22"/>
        </w:rPr>
      </w:pPr>
    </w:p>
    <w:p w14:paraId="339F1216" w14:textId="057E5B92" w:rsidR="00EF60AE" w:rsidRPr="00EF60AE" w:rsidRDefault="00EF60AE" w:rsidP="00414170">
      <w:pPr>
        <w:jc w:val="both"/>
        <w:rPr>
          <w:rFonts w:ascii="Calibri" w:eastAsia="Calibri" w:hAnsi="Calibri"/>
          <w:sz w:val="22"/>
          <w:szCs w:val="22"/>
        </w:rPr>
      </w:pPr>
      <w:r w:rsidRPr="00EF60AE">
        <w:rPr>
          <w:rFonts w:ascii="Calibri" w:eastAsia="Calibri" w:hAnsi="Calibri"/>
          <w:sz w:val="22"/>
          <w:szCs w:val="22"/>
        </w:rPr>
        <w:t>Frauenarbeit um 1873 war gekennzeichnet von Widersprüchen</w:t>
      </w:r>
      <w:r w:rsidR="004D3BBE">
        <w:rPr>
          <w:rFonts w:ascii="Calibri" w:eastAsia="Calibri" w:hAnsi="Calibri"/>
          <w:sz w:val="22"/>
          <w:szCs w:val="22"/>
        </w:rPr>
        <w:t>:</w:t>
      </w:r>
      <w:r w:rsidRPr="00EF60AE">
        <w:rPr>
          <w:rFonts w:ascii="Calibri" w:eastAsia="Calibri" w:hAnsi="Calibri"/>
          <w:sz w:val="22"/>
          <w:szCs w:val="22"/>
        </w:rPr>
        <w:t xml:space="preserve"> Was heute als Allgemeinbildung gilt, stand damals nur Mädchen höherer Schichten offen. Die meisten Frauen hatten keine Chance auf eine Schul- oder Fachausbildung und arbeiteten daher meist als schlecht bezahlte Arbeitskräfte in Fabriken. </w:t>
      </w:r>
      <w:r w:rsidRPr="001842B7">
        <w:rPr>
          <w:rFonts w:ascii="Calibri" w:eastAsia="Calibri" w:hAnsi="Calibri"/>
          <w:sz w:val="22"/>
          <w:szCs w:val="22"/>
        </w:rPr>
        <w:t>Das Einkommen war lebensnotwendig, die Bedingungen am Arbeitsplatz oft katastrophal. Viele Frauen waren zu einem Zuverdienst gezwungen: Tagsüber Fabrikarbeit, abends Heimarbeit. Die Mehrfachbelastung war enorm.</w:t>
      </w:r>
      <w:r w:rsidR="00EB54BB">
        <w:rPr>
          <w:rFonts w:ascii="Calibri" w:eastAsia="Calibri" w:hAnsi="Calibri"/>
          <w:sz w:val="22"/>
          <w:szCs w:val="22"/>
        </w:rPr>
        <w:t xml:space="preserve"> </w:t>
      </w:r>
      <w:r>
        <w:rPr>
          <w:rFonts w:ascii="Calibri" w:eastAsia="Calibri" w:hAnsi="Calibri"/>
          <w:sz w:val="22"/>
          <w:szCs w:val="22"/>
        </w:rPr>
        <w:t>Gleichzeitig</w:t>
      </w:r>
      <w:r w:rsidRPr="00D170F7">
        <w:rPr>
          <w:rFonts w:ascii="Calibri" w:eastAsia="Calibri" w:hAnsi="Calibri"/>
          <w:sz w:val="22"/>
          <w:szCs w:val="22"/>
        </w:rPr>
        <w:t xml:space="preserve"> forderten viele Industrielle mehr Frauenarbeit, da durch sie mehr Produktion bei weniger Lohnkosten zu leisten war.</w:t>
      </w:r>
    </w:p>
    <w:p w14:paraId="08229F69" w14:textId="77777777" w:rsidR="00EF60AE" w:rsidRDefault="00EF60AE" w:rsidP="00414170">
      <w:pPr>
        <w:spacing w:after="100"/>
        <w:jc w:val="both"/>
        <w:rPr>
          <w:rFonts w:asciiTheme="minorHAnsi" w:hAnsiTheme="minorHAnsi" w:cstheme="minorHAnsi"/>
          <w:sz w:val="22"/>
          <w:szCs w:val="22"/>
          <w:shd w:val="clear" w:color="auto" w:fill="FFFFFF"/>
          <w:lang w:eastAsia="de-AT"/>
        </w:rPr>
      </w:pPr>
    </w:p>
    <w:p w14:paraId="3AC74C63" w14:textId="28BF2E8C" w:rsidR="00EF60AE" w:rsidRPr="00EF60AE" w:rsidRDefault="00EF60AE" w:rsidP="00414170">
      <w:pPr>
        <w:widowControl w:val="0"/>
        <w:suppressAutoHyphens/>
        <w:jc w:val="both"/>
        <w:rPr>
          <w:rFonts w:ascii="Calibri" w:eastAsia="Calibri" w:hAnsi="Calibri"/>
          <w:b/>
          <w:bCs/>
          <w:sz w:val="22"/>
          <w:szCs w:val="22"/>
        </w:rPr>
      </w:pPr>
      <w:r w:rsidRPr="00EF60AE">
        <w:rPr>
          <w:rFonts w:ascii="Calibri" w:eastAsia="Calibri" w:hAnsi="Calibri"/>
          <w:b/>
          <w:bCs/>
          <w:sz w:val="22"/>
          <w:szCs w:val="22"/>
        </w:rPr>
        <w:lastRenderedPageBreak/>
        <w:t>Frauenarbeit vor und hinter dem Vorhang</w:t>
      </w:r>
    </w:p>
    <w:p w14:paraId="6138336D" w14:textId="77777777" w:rsidR="00414170" w:rsidRDefault="00EF60AE" w:rsidP="00414170">
      <w:pPr>
        <w:jc w:val="both"/>
        <w:rPr>
          <w:rFonts w:asciiTheme="minorHAnsi" w:hAnsiTheme="minorHAnsi" w:cstheme="minorHAnsi"/>
          <w:sz w:val="22"/>
          <w:szCs w:val="22"/>
          <w:shd w:val="clear" w:color="auto" w:fill="FFFFFF"/>
          <w:lang w:eastAsia="de-AT"/>
        </w:rPr>
      </w:pPr>
      <w:r>
        <w:rPr>
          <w:rFonts w:asciiTheme="minorHAnsi" w:hAnsiTheme="minorHAnsi" w:cstheme="minorHAnsi"/>
          <w:sz w:val="22"/>
          <w:szCs w:val="22"/>
          <w:shd w:val="clear" w:color="auto" w:fill="FFFFFF"/>
          <w:lang w:eastAsia="de-AT"/>
        </w:rPr>
        <w:t>Z</w:t>
      </w:r>
      <w:r w:rsidR="005C1FE8" w:rsidRPr="007E4CF6">
        <w:rPr>
          <w:rFonts w:asciiTheme="minorHAnsi" w:hAnsiTheme="minorHAnsi" w:cstheme="minorHAnsi"/>
          <w:sz w:val="22"/>
          <w:szCs w:val="22"/>
          <w:shd w:val="clear" w:color="auto" w:fill="FFFFFF"/>
          <w:lang w:eastAsia="de-AT"/>
        </w:rPr>
        <w:t>ur Durchführung der Ausstellung im „Pavillon für Frauen-Arbeiten“ formierte sich in Wien 1872 eine „leitende Central-Commission“. Sie setzte sich aus 20 Männern und 32 Frauen aus Adelskreisen und dem liberalen Bildungsbürgertum zusammen. Viele der beteiligten Frauen engagierten sich ehrenamtlich im Wiener Frauen-Erwerb-Verein</w:t>
      </w:r>
      <w:r w:rsidR="005C1FE8">
        <w:rPr>
          <w:rFonts w:asciiTheme="minorHAnsi" w:hAnsiTheme="minorHAnsi" w:cstheme="minorHAnsi"/>
          <w:sz w:val="22"/>
          <w:szCs w:val="22"/>
          <w:shd w:val="clear" w:color="auto" w:fill="FFFFFF"/>
          <w:lang w:eastAsia="de-AT"/>
        </w:rPr>
        <w:t xml:space="preserve"> und </w:t>
      </w:r>
      <w:r w:rsidR="00A74839">
        <w:rPr>
          <w:rFonts w:asciiTheme="minorHAnsi" w:hAnsiTheme="minorHAnsi" w:cstheme="minorHAnsi"/>
          <w:sz w:val="22"/>
          <w:szCs w:val="22"/>
          <w:shd w:val="clear" w:color="auto" w:fill="FFFFFF"/>
          <w:lang w:eastAsia="de-AT"/>
        </w:rPr>
        <w:t xml:space="preserve">waren Vorkämpferinnen für </w:t>
      </w:r>
      <w:r w:rsidR="005C1FE8">
        <w:rPr>
          <w:rFonts w:asciiTheme="minorHAnsi" w:hAnsiTheme="minorHAnsi" w:cstheme="minorHAnsi"/>
          <w:sz w:val="22"/>
          <w:szCs w:val="22"/>
          <w:shd w:val="clear" w:color="auto" w:fill="FFFFFF"/>
          <w:lang w:eastAsia="de-AT"/>
        </w:rPr>
        <w:t>das Recht auf Ausbildung und Berufsvorbildung für Frauen</w:t>
      </w:r>
      <w:r w:rsidR="005C1FE8" w:rsidRPr="007E4CF6">
        <w:rPr>
          <w:rFonts w:asciiTheme="minorHAnsi" w:hAnsiTheme="minorHAnsi" w:cstheme="minorHAnsi"/>
          <w:sz w:val="22"/>
          <w:szCs w:val="22"/>
          <w:shd w:val="clear" w:color="auto" w:fill="FFFFFF"/>
          <w:lang w:eastAsia="de-AT"/>
        </w:rPr>
        <w:t>.</w:t>
      </w:r>
    </w:p>
    <w:p w14:paraId="61C0A3A7" w14:textId="77777777" w:rsidR="00414170" w:rsidRDefault="00414170" w:rsidP="00414170">
      <w:pPr>
        <w:jc w:val="both"/>
        <w:rPr>
          <w:rFonts w:ascii="Calibri" w:eastAsia="Calibri" w:hAnsi="Calibri"/>
          <w:sz w:val="22"/>
          <w:szCs w:val="22"/>
        </w:rPr>
      </w:pPr>
    </w:p>
    <w:p w14:paraId="3433A14B" w14:textId="66BF1514" w:rsidR="006A27D8" w:rsidRDefault="00666777" w:rsidP="00414170">
      <w:pPr>
        <w:jc w:val="both"/>
        <w:rPr>
          <w:rFonts w:ascii="Calibri" w:eastAsia="Calibri" w:hAnsi="Calibri"/>
          <w:sz w:val="22"/>
          <w:szCs w:val="22"/>
        </w:rPr>
      </w:pPr>
      <w:r w:rsidRPr="00D84A74">
        <w:rPr>
          <w:rFonts w:ascii="Calibri" w:eastAsia="Calibri" w:hAnsi="Calibri"/>
          <w:sz w:val="22"/>
          <w:szCs w:val="22"/>
        </w:rPr>
        <w:t>Die Palette der Exponate aus den Kronländern reichte von Handarbeiten aus den Schulen über Erzeug</w:t>
      </w:r>
      <w:r w:rsidR="00210A35">
        <w:rPr>
          <w:rFonts w:ascii="Calibri" w:eastAsia="Calibri" w:hAnsi="Calibri"/>
          <w:sz w:val="22"/>
          <w:szCs w:val="22"/>
        </w:rPr>
        <w:softHyphen/>
      </w:r>
      <w:r w:rsidRPr="00D84A74">
        <w:rPr>
          <w:rFonts w:ascii="Calibri" w:eastAsia="Calibri" w:hAnsi="Calibri"/>
          <w:sz w:val="22"/>
          <w:szCs w:val="22"/>
        </w:rPr>
        <w:t>nisse aus Frauengefängnissen bis zu in Heimarbeit gefertigten Trachten.</w:t>
      </w:r>
      <w:r>
        <w:rPr>
          <w:rFonts w:ascii="Calibri" w:eastAsia="Calibri" w:hAnsi="Calibri"/>
          <w:sz w:val="22"/>
          <w:szCs w:val="22"/>
        </w:rPr>
        <w:t xml:space="preserve"> </w:t>
      </w:r>
      <w:bookmarkStart w:id="1" w:name="_Hlk132886169"/>
      <w:r>
        <w:rPr>
          <w:rFonts w:ascii="Calibri" w:eastAsia="Calibri" w:hAnsi="Calibri"/>
          <w:sz w:val="22"/>
          <w:szCs w:val="22"/>
        </w:rPr>
        <w:t>Vor allem d</w:t>
      </w:r>
      <w:r w:rsidR="00ED66EF" w:rsidRPr="00ED66EF">
        <w:rPr>
          <w:rFonts w:ascii="Calibri" w:eastAsia="Calibri" w:hAnsi="Calibri"/>
          <w:sz w:val="22"/>
          <w:szCs w:val="22"/>
        </w:rPr>
        <w:t xml:space="preserve">ie konzeptionelle Entscheidung zum Bereich „Frauen-Arbeit in der Grossindustrie“ </w:t>
      </w:r>
      <w:r>
        <w:rPr>
          <w:rFonts w:ascii="Calibri" w:eastAsia="Calibri" w:hAnsi="Calibri"/>
          <w:sz w:val="22"/>
          <w:szCs w:val="22"/>
        </w:rPr>
        <w:t>war</w:t>
      </w:r>
      <w:r w:rsidR="00AB7917">
        <w:rPr>
          <w:rFonts w:ascii="Calibri" w:eastAsia="Calibri" w:hAnsi="Calibri"/>
          <w:sz w:val="22"/>
          <w:szCs w:val="22"/>
        </w:rPr>
        <w:t xml:space="preserve"> </w:t>
      </w:r>
      <w:r>
        <w:rPr>
          <w:rFonts w:ascii="Calibri" w:eastAsia="Calibri" w:hAnsi="Calibri"/>
          <w:sz w:val="22"/>
          <w:szCs w:val="22"/>
        </w:rPr>
        <w:t xml:space="preserve">auf einer Weltausstellung </w:t>
      </w:r>
      <w:r w:rsidR="005C1FE8">
        <w:rPr>
          <w:rFonts w:ascii="Calibri" w:eastAsia="Calibri" w:hAnsi="Calibri"/>
          <w:sz w:val="22"/>
          <w:szCs w:val="22"/>
        </w:rPr>
        <w:t>ein Novum</w:t>
      </w:r>
      <w:r w:rsidR="00ED66EF" w:rsidRPr="00ED66EF">
        <w:rPr>
          <w:rFonts w:ascii="Calibri" w:eastAsia="Calibri" w:hAnsi="Calibri"/>
          <w:sz w:val="22"/>
          <w:szCs w:val="22"/>
        </w:rPr>
        <w:t xml:space="preserve">. </w:t>
      </w:r>
      <w:r w:rsidR="00B87C7D" w:rsidRPr="00660B91">
        <w:rPr>
          <w:rFonts w:asciiTheme="minorHAnsi" w:hAnsiTheme="minorHAnsi" w:cstheme="minorHAnsi"/>
          <w:sz w:val="22"/>
          <w:szCs w:val="22"/>
        </w:rPr>
        <w:t>Mehr als 150.000 Frauen und Mädchen waren 1873 in den „Gewerben und Verkehrs</w:t>
      </w:r>
      <w:r w:rsidR="00D10632">
        <w:rPr>
          <w:rFonts w:asciiTheme="minorHAnsi" w:hAnsiTheme="minorHAnsi" w:cstheme="minorHAnsi"/>
          <w:sz w:val="22"/>
          <w:szCs w:val="22"/>
        </w:rPr>
        <w:softHyphen/>
      </w:r>
      <w:r w:rsidR="00B87C7D" w:rsidRPr="00660B91">
        <w:rPr>
          <w:rFonts w:asciiTheme="minorHAnsi" w:hAnsiTheme="minorHAnsi" w:cstheme="minorHAnsi"/>
          <w:sz w:val="22"/>
          <w:szCs w:val="22"/>
        </w:rPr>
        <w:t xml:space="preserve">anstalten“ der Habsburgermonarchie tätig. </w:t>
      </w:r>
      <w:r w:rsidR="00ED66EF" w:rsidRPr="00ED66EF">
        <w:rPr>
          <w:rFonts w:ascii="Calibri" w:eastAsia="Calibri" w:hAnsi="Calibri"/>
          <w:sz w:val="22"/>
          <w:szCs w:val="22"/>
        </w:rPr>
        <w:t>Für die Mehrheit der bürgerlichen Besucher</w:t>
      </w:r>
      <w:r w:rsidR="006A27D8">
        <w:rPr>
          <w:rFonts w:ascii="Calibri" w:eastAsia="Calibri" w:hAnsi="Calibri"/>
          <w:sz w:val="22"/>
          <w:szCs w:val="22"/>
        </w:rPr>
        <w:t>I</w:t>
      </w:r>
      <w:r w:rsidR="00ED66EF" w:rsidRPr="00ED66EF">
        <w:rPr>
          <w:rFonts w:ascii="Calibri" w:eastAsia="Calibri" w:hAnsi="Calibri"/>
          <w:sz w:val="22"/>
          <w:szCs w:val="22"/>
        </w:rPr>
        <w:t xml:space="preserve">nnen war Frauenarbeit in der Industrie </w:t>
      </w:r>
      <w:r w:rsidR="00B87C7D">
        <w:rPr>
          <w:rFonts w:ascii="Calibri" w:eastAsia="Calibri" w:hAnsi="Calibri"/>
          <w:sz w:val="22"/>
          <w:szCs w:val="22"/>
        </w:rPr>
        <w:t>aber</w:t>
      </w:r>
      <w:r w:rsidR="00B87C7D" w:rsidRPr="00ED66EF">
        <w:rPr>
          <w:rFonts w:ascii="Calibri" w:eastAsia="Calibri" w:hAnsi="Calibri"/>
          <w:sz w:val="22"/>
          <w:szCs w:val="22"/>
        </w:rPr>
        <w:t xml:space="preserve"> </w:t>
      </w:r>
      <w:r w:rsidR="00ED66EF" w:rsidRPr="00ED66EF">
        <w:rPr>
          <w:rFonts w:ascii="Calibri" w:eastAsia="Calibri" w:hAnsi="Calibri"/>
          <w:sz w:val="22"/>
          <w:szCs w:val="22"/>
        </w:rPr>
        <w:t xml:space="preserve">etwas völlig Unbekanntes und so erfuhren sie erstmals </w:t>
      </w:r>
      <w:r w:rsidR="0088039F">
        <w:rPr>
          <w:rFonts w:ascii="Calibri" w:eastAsia="Calibri" w:hAnsi="Calibri"/>
          <w:sz w:val="22"/>
          <w:szCs w:val="22"/>
        </w:rPr>
        <w:t>Näheres</w:t>
      </w:r>
      <w:r w:rsidR="0088039F" w:rsidRPr="00ED66EF">
        <w:rPr>
          <w:rFonts w:ascii="Calibri" w:eastAsia="Calibri" w:hAnsi="Calibri"/>
          <w:sz w:val="22"/>
          <w:szCs w:val="22"/>
        </w:rPr>
        <w:t xml:space="preserve"> </w:t>
      </w:r>
      <w:r w:rsidR="00ED66EF" w:rsidRPr="00ED66EF">
        <w:rPr>
          <w:rFonts w:ascii="Calibri" w:eastAsia="Calibri" w:hAnsi="Calibri"/>
          <w:sz w:val="22"/>
          <w:szCs w:val="22"/>
        </w:rPr>
        <w:t xml:space="preserve">über den Alltag von Arbeiterinnen in unterschiedlichsten Produktionszweigen </w:t>
      </w:r>
      <w:bookmarkEnd w:id="1"/>
      <w:r w:rsidR="00ED66EF" w:rsidRPr="00ED66EF">
        <w:rPr>
          <w:rFonts w:ascii="Calibri" w:eastAsia="Calibri" w:hAnsi="Calibri"/>
          <w:sz w:val="22"/>
          <w:szCs w:val="22"/>
        </w:rPr>
        <w:t>wie Landwirtschaft, Leder-, Kautschuk-, Metall-, Holz-, Stein-, Glas- und Papierindustrie, Nahrungs- und Genussmittelerzeugung, chemische Industrie, Maschinenwesen, Kommunikation</w:t>
      </w:r>
      <w:r w:rsidR="00D84A74">
        <w:rPr>
          <w:rFonts w:ascii="Calibri" w:eastAsia="Calibri" w:hAnsi="Calibri"/>
          <w:sz w:val="22"/>
          <w:szCs w:val="22"/>
        </w:rPr>
        <w:t xml:space="preserve"> sowie</w:t>
      </w:r>
      <w:r w:rsidR="00ED66EF" w:rsidRPr="00ED66EF">
        <w:rPr>
          <w:rFonts w:ascii="Calibri" w:eastAsia="Calibri" w:hAnsi="Calibri"/>
          <w:sz w:val="22"/>
          <w:szCs w:val="22"/>
        </w:rPr>
        <w:t xml:space="preserve"> Bauwesen</w:t>
      </w:r>
      <w:r w:rsidR="00D84A74">
        <w:rPr>
          <w:rFonts w:ascii="Calibri" w:eastAsia="Calibri" w:hAnsi="Calibri"/>
          <w:sz w:val="22"/>
          <w:szCs w:val="22"/>
        </w:rPr>
        <w:t>.</w:t>
      </w:r>
    </w:p>
    <w:p w14:paraId="7629FFE9" w14:textId="5B013C6E" w:rsidR="00ED66EF" w:rsidRDefault="00B87C7D" w:rsidP="00414170">
      <w:pPr>
        <w:widowControl w:val="0"/>
        <w:suppressAutoHyphens/>
        <w:jc w:val="both"/>
        <w:rPr>
          <w:rFonts w:ascii="Calibri" w:eastAsia="Calibri" w:hAnsi="Calibri"/>
          <w:sz w:val="22"/>
          <w:szCs w:val="22"/>
        </w:rPr>
      </w:pPr>
      <w:r w:rsidRPr="00660B91">
        <w:rPr>
          <w:rFonts w:asciiTheme="minorHAnsi" w:hAnsiTheme="minorHAnsi" w:cstheme="minorHAnsi"/>
          <w:sz w:val="22"/>
          <w:szCs w:val="22"/>
        </w:rPr>
        <w:t>Neben ihren Arbeitsgegenständen wurden die Arbeiterinnen in Bildern, Fotografien und Zeichnungen in Fabriken und Werkstätten gezeigt.</w:t>
      </w:r>
      <w:r w:rsidR="00ED66EF" w:rsidRPr="00ED66EF">
        <w:rPr>
          <w:rFonts w:ascii="Calibri" w:eastAsia="Calibri" w:hAnsi="Calibri"/>
          <w:sz w:val="22"/>
          <w:szCs w:val="22"/>
        </w:rPr>
        <w:t xml:space="preserve"> So diente der Frauenpavillon auch der Vermittlung und</w:t>
      </w:r>
      <w:r w:rsidR="006A27D8">
        <w:rPr>
          <w:rFonts w:ascii="Calibri" w:eastAsia="Calibri" w:hAnsi="Calibri"/>
          <w:sz w:val="22"/>
          <w:szCs w:val="22"/>
        </w:rPr>
        <w:t xml:space="preserve"> </w:t>
      </w:r>
      <w:r w:rsidR="00ED66EF" w:rsidRPr="00ED66EF">
        <w:rPr>
          <w:rFonts w:ascii="Calibri" w:eastAsia="Calibri" w:hAnsi="Calibri"/>
          <w:sz w:val="22"/>
          <w:szCs w:val="22"/>
        </w:rPr>
        <w:t>Ver</w:t>
      </w:r>
      <w:r w:rsidR="00D10632">
        <w:rPr>
          <w:rFonts w:ascii="Calibri" w:eastAsia="Calibri" w:hAnsi="Calibri"/>
          <w:sz w:val="22"/>
          <w:szCs w:val="22"/>
        </w:rPr>
        <w:softHyphen/>
      </w:r>
      <w:r w:rsidR="00ED66EF" w:rsidRPr="00ED66EF">
        <w:rPr>
          <w:rFonts w:ascii="Calibri" w:eastAsia="Calibri" w:hAnsi="Calibri"/>
          <w:sz w:val="22"/>
          <w:szCs w:val="22"/>
        </w:rPr>
        <w:t xml:space="preserve">netzung innerhalb der Frauenschaft und förderte das Verständnis für die Arbeitsbedingungen und Bedürfnisse von Mädchen und Frauen aller Schichten. </w:t>
      </w:r>
    </w:p>
    <w:p w14:paraId="637E466A" w14:textId="77777777" w:rsidR="00EF60AE" w:rsidRPr="00660B91" w:rsidRDefault="00EF60AE" w:rsidP="00414170">
      <w:pPr>
        <w:widowControl w:val="0"/>
        <w:suppressAutoHyphens/>
        <w:jc w:val="both"/>
        <w:rPr>
          <w:rFonts w:asciiTheme="minorHAnsi" w:eastAsia="Calibri" w:hAnsiTheme="minorHAnsi" w:cstheme="minorHAnsi"/>
          <w:sz w:val="22"/>
          <w:szCs w:val="22"/>
        </w:rPr>
      </w:pPr>
    </w:p>
    <w:p w14:paraId="1FAAA54F" w14:textId="77777777" w:rsidR="00ED66EF" w:rsidRPr="00ED66EF" w:rsidRDefault="00ED66EF" w:rsidP="00414170">
      <w:pPr>
        <w:widowControl w:val="0"/>
        <w:suppressAutoHyphens/>
        <w:jc w:val="both"/>
        <w:rPr>
          <w:rFonts w:ascii="Calibri" w:eastAsia="Calibri" w:hAnsi="Calibri"/>
          <w:b/>
          <w:bCs/>
          <w:sz w:val="22"/>
          <w:szCs w:val="22"/>
        </w:rPr>
      </w:pPr>
      <w:r w:rsidRPr="00ED66EF">
        <w:rPr>
          <w:rFonts w:ascii="Calibri" w:eastAsia="Calibri" w:hAnsi="Calibri"/>
          <w:b/>
          <w:bCs/>
          <w:sz w:val="22"/>
          <w:szCs w:val="22"/>
        </w:rPr>
        <w:t>Feministische Bewegung oder wirtschaftliche Notwendigkeit?</w:t>
      </w:r>
    </w:p>
    <w:p w14:paraId="6832398A" w14:textId="59783F3F" w:rsidR="00376501" w:rsidRDefault="00EB54BB" w:rsidP="00414170">
      <w:pPr>
        <w:jc w:val="both"/>
        <w:rPr>
          <w:rFonts w:ascii="Calibri" w:eastAsia="Calibri" w:hAnsi="Calibri"/>
          <w:sz w:val="22"/>
          <w:szCs w:val="22"/>
        </w:rPr>
      </w:pPr>
      <w:r>
        <w:rPr>
          <w:rFonts w:ascii="Calibri" w:eastAsia="Calibri" w:hAnsi="Calibri"/>
          <w:sz w:val="22"/>
          <w:szCs w:val="22"/>
        </w:rPr>
        <w:t>Der zunehmende Einsatz von weiblichen Arbeitskräften wurde von Industriellen begrüßt</w:t>
      </w:r>
      <w:r w:rsidR="004C6C06">
        <w:rPr>
          <w:rFonts w:ascii="Calibri" w:eastAsia="Calibri" w:hAnsi="Calibri"/>
          <w:sz w:val="22"/>
          <w:szCs w:val="22"/>
        </w:rPr>
        <w:t xml:space="preserve">, </w:t>
      </w:r>
      <w:r>
        <w:rPr>
          <w:rFonts w:ascii="Calibri" w:eastAsia="Calibri" w:hAnsi="Calibri"/>
          <w:sz w:val="22"/>
          <w:szCs w:val="22"/>
        </w:rPr>
        <w:t xml:space="preserve">waren doch die Lohnkosten erheblich geringer. </w:t>
      </w:r>
      <w:r w:rsidR="00376501">
        <w:rPr>
          <w:rFonts w:ascii="Calibri" w:eastAsia="Calibri" w:hAnsi="Calibri"/>
          <w:sz w:val="22"/>
          <w:szCs w:val="22"/>
        </w:rPr>
        <w:t>Aufgrund der angespannten wirtschaftlichen Lage wurden erwei</w:t>
      </w:r>
      <w:r w:rsidR="00D10632">
        <w:rPr>
          <w:rFonts w:ascii="Calibri" w:eastAsia="Calibri" w:hAnsi="Calibri"/>
          <w:sz w:val="22"/>
          <w:szCs w:val="22"/>
        </w:rPr>
        <w:softHyphen/>
      </w:r>
      <w:r w:rsidR="00376501">
        <w:rPr>
          <w:rFonts w:ascii="Calibri" w:eastAsia="Calibri" w:hAnsi="Calibri"/>
          <w:sz w:val="22"/>
          <w:szCs w:val="22"/>
        </w:rPr>
        <w:t xml:space="preserve">terte Berufsmöglichkeiten und bessere Ausbildung für Frauen auch als Potenzial für eine höhere Produktivität gesehen. </w:t>
      </w:r>
      <w:r w:rsidR="002006FD">
        <w:rPr>
          <w:rFonts w:ascii="Calibri" w:eastAsia="Calibri" w:hAnsi="Calibri"/>
          <w:sz w:val="22"/>
          <w:szCs w:val="22"/>
        </w:rPr>
        <w:t xml:space="preserve">Dies </w:t>
      </w:r>
      <w:r w:rsidR="002006FD" w:rsidRPr="00D170F7">
        <w:rPr>
          <w:rFonts w:ascii="Calibri" w:eastAsia="Calibri" w:hAnsi="Calibri"/>
          <w:sz w:val="22"/>
          <w:szCs w:val="22"/>
        </w:rPr>
        <w:t xml:space="preserve">spielte </w:t>
      </w:r>
      <w:r w:rsidR="002006FD">
        <w:rPr>
          <w:rFonts w:ascii="Calibri" w:eastAsia="Calibri" w:hAnsi="Calibri"/>
          <w:sz w:val="22"/>
          <w:szCs w:val="22"/>
        </w:rPr>
        <w:t>auch</w:t>
      </w:r>
      <w:r w:rsidR="002006FD" w:rsidRPr="00D170F7">
        <w:rPr>
          <w:rFonts w:ascii="Calibri" w:eastAsia="Calibri" w:hAnsi="Calibri"/>
          <w:sz w:val="22"/>
          <w:szCs w:val="22"/>
        </w:rPr>
        <w:t xml:space="preserve"> den Bestrebungen der</w:t>
      </w:r>
      <w:r w:rsidR="002006FD">
        <w:rPr>
          <w:rFonts w:ascii="Calibri" w:eastAsia="Calibri" w:hAnsi="Calibri"/>
          <w:sz w:val="22"/>
          <w:szCs w:val="22"/>
        </w:rPr>
        <w:t xml:space="preserve"> noch</w:t>
      </w:r>
      <w:r w:rsidR="002006FD" w:rsidRPr="00D170F7">
        <w:rPr>
          <w:rFonts w:ascii="Calibri" w:eastAsia="Calibri" w:hAnsi="Calibri"/>
          <w:sz w:val="22"/>
          <w:szCs w:val="22"/>
        </w:rPr>
        <w:t xml:space="preserve"> jungen Frauenbewegung in die Hände.</w:t>
      </w:r>
      <w:r w:rsidR="002006FD">
        <w:rPr>
          <w:rFonts w:ascii="Calibri" w:eastAsia="Calibri" w:hAnsi="Calibri"/>
          <w:sz w:val="22"/>
          <w:szCs w:val="22"/>
        </w:rPr>
        <w:t xml:space="preserve"> </w:t>
      </w:r>
      <w:r w:rsidR="00376501" w:rsidRPr="00ED66EF">
        <w:rPr>
          <w:rFonts w:ascii="Calibri" w:eastAsia="Calibri" w:hAnsi="Calibri"/>
          <w:sz w:val="22"/>
          <w:szCs w:val="22"/>
        </w:rPr>
        <w:t>Vor diesem Hintergrund waren die Zielsetzungen des Frauenpavillons weniger feministisch, sondern vielmehr wirtschaftlich motiviert.</w:t>
      </w:r>
      <w:r w:rsidR="00376501">
        <w:rPr>
          <w:rFonts w:ascii="Calibri" w:eastAsia="Calibri" w:hAnsi="Calibri"/>
          <w:sz w:val="22"/>
          <w:szCs w:val="22"/>
        </w:rPr>
        <w:t xml:space="preserve"> </w:t>
      </w:r>
      <w:r w:rsidR="00D75291" w:rsidRPr="00D75291">
        <w:rPr>
          <w:rFonts w:ascii="Calibri" w:eastAsia="Calibri" w:hAnsi="Calibri"/>
          <w:sz w:val="22"/>
          <w:szCs w:val="22"/>
        </w:rPr>
        <w:t>Damit konnten die beteiligten Frauenkomitees nicht nur Frauenleistungen aufzeigen, sondern auch das große Lohngefälle thematisieren.</w:t>
      </w:r>
    </w:p>
    <w:p w14:paraId="08C7491C" w14:textId="77777777" w:rsidR="002006FD" w:rsidRDefault="002006FD" w:rsidP="00414170">
      <w:pPr>
        <w:widowControl w:val="0"/>
        <w:suppressAutoHyphens/>
        <w:jc w:val="both"/>
        <w:rPr>
          <w:rFonts w:ascii="Calibri" w:eastAsia="Calibri" w:hAnsi="Calibri"/>
          <w:sz w:val="22"/>
          <w:szCs w:val="22"/>
        </w:rPr>
      </w:pPr>
    </w:p>
    <w:p w14:paraId="4922E281" w14:textId="5A584E78" w:rsidR="002006FD" w:rsidRDefault="002006FD" w:rsidP="00414170">
      <w:pPr>
        <w:widowControl w:val="0"/>
        <w:suppressAutoHyphens/>
        <w:jc w:val="both"/>
        <w:rPr>
          <w:rFonts w:ascii="Calibri" w:eastAsia="Calibri" w:hAnsi="Calibri"/>
          <w:sz w:val="22"/>
          <w:szCs w:val="22"/>
        </w:rPr>
      </w:pPr>
      <w:r w:rsidRPr="00ED66EF">
        <w:rPr>
          <w:rFonts w:ascii="Calibri" w:eastAsia="Calibri" w:hAnsi="Calibri"/>
          <w:sz w:val="22"/>
          <w:szCs w:val="22"/>
        </w:rPr>
        <w:t>Auch Wilhelm Exner</w:t>
      </w:r>
      <w:r>
        <w:rPr>
          <w:rFonts w:ascii="Calibri" w:eastAsia="Calibri" w:hAnsi="Calibri"/>
          <w:sz w:val="22"/>
          <w:szCs w:val="22"/>
        </w:rPr>
        <w:t xml:space="preserve"> </w:t>
      </w:r>
      <w:r w:rsidRPr="00ED66EF">
        <w:rPr>
          <w:rFonts w:ascii="Calibri" w:eastAsia="Calibri" w:hAnsi="Calibri"/>
          <w:sz w:val="22"/>
          <w:szCs w:val="22"/>
        </w:rPr>
        <w:t xml:space="preserve">setzte sich für bessere Bedingungen in der Frauenerwerbsarbeit ein. Die von ihm präsentierte technikhistorische Rückschau von 1750–1873 zeigte zwar eine ausschließlich männliche Darstellung der Technikgeschichte, aber im Rahmen der Ausstellungskonzeption plädierte der spätere Gründer des Technischen Museums Wien immer wieder für bessere Bildung und Bezahlung von Frauen. </w:t>
      </w:r>
    </w:p>
    <w:p w14:paraId="5D74818D" w14:textId="77777777" w:rsidR="00376501" w:rsidRDefault="00376501" w:rsidP="00414170">
      <w:pPr>
        <w:jc w:val="both"/>
        <w:rPr>
          <w:rFonts w:ascii="Calibri" w:eastAsia="Calibri" w:hAnsi="Calibri"/>
          <w:sz w:val="22"/>
          <w:szCs w:val="22"/>
        </w:rPr>
      </w:pPr>
    </w:p>
    <w:p w14:paraId="57C02ABC" w14:textId="05BA7DBF" w:rsidR="00376501" w:rsidRPr="006A27D8" w:rsidRDefault="00376501" w:rsidP="00414170">
      <w:pPr>
        <w:jc w:val="both"/>
        <w:rPr>
          <w:rFonts w:ascii="Calibri" w:eastAsia="Calibri" w:hAnsi="Calibri"/>
          <w:sz w:val="22"/>
          <w:szCs w:val="22"/>
        </w:rPr>
      </w:pPr>
      <w:r w:rsidRPr="00ED66EF">
        <w:rPr>
          <w:rFonts w:ascii="Calibri" w:eastAsia="Calibri" w:hAnsi="Calibri"/>
          <w:sz w:val="22"/>
          <w:szCs w:val="22"/>
        </w:rPr>
        <w:t>Durch die im Frauenpavillon gebotene Aufmerksamkeit und Plattform erfuhr</w:t>
      </w:r>
      <w:r>
        <w:rPr>
          <w:rFonts w:ascii="Calibri" w:eastAsia="Calibri" w:hAnsi="Calibri"/>
          <w:sz w:val="22"/>
          <w:szCs w:val="22"/>
        </w:rPr>
        <w:t xml:space="preserve"> die </w:t>
      </w:r>
      <w:r w:rsidRPr="00ED66EF">
        <w:rPr>
          <w:rFonts w:ascii="Calibri" w:eastAsia="Calibri" w:hAnsi="Calibri"/>
          <w:sz w:val="22"/>
          <w:szCs w:val="22"/>
        </w:rPr>
        <w:t>Frauenbewegung</w:t>
      </w:r>
      <w:r>
        <w:rPr>
          <w:rFonts w:ascii="Calibri" w:eastAsia="Calibri" w:hAnsi="Calibri"/>
          <w:sz w:val="22"/>
          <w:szCs w:val="22"/>
        </w:rPr>
        <w:t xml:space="preserve"> </w:t>
      </w:r>
      <w:r w:rsidRPr="00ED66EF">
        <w:rPr>
          <w:rFonts w:ascii="Calibri" w:eastAsia="Calibri" w:hAnsi="Calibri"/>
          <w:sz w:val="22"/>
          <w:szCs w:val="22"/>
        </w:rPr>
        <w:t xml:space="preserve">einen Aufschwung, insbesondere im Kampf um Chancengleichheit bei Bildung und Entlohnung. </w:t>
      </w:r>
      <w:r w:rsidRPr="00D170F7">
        <w:rPr>
          <w:rFonts w:ascii="Calibri" w:eastAsia="Calibri" w:hAnsi="Calibri"/>
          <w:sz w:val="22"/>
          <w:szCs w:val="22"/>
        </w:rPr>
        <w:t>Immer mehr Frauen (arbeitende und bürgerliche) begannen, sich in Vereinen zu formieren, politisch zu engagieren und auf soziale Ungleichheiten aufmerksam zu machen. Sie kämpften für Bildungszugang, gleichen Lohn und bald auch für das Recht zu wählen.</w:t>
      </w:r>
      <w:r>
        <w:rPr>
          <w:rFonts w:ascii="Calibri" w:eastAsia="Calibri" w:hAnsi="Calibri"/>
          <w:sz w:val="22"/>
          <w:szCs w:val="22"/>
        </w:rPr>
        <w:t xml:space="preserve"> </w:t>
      </w:r>
      <w:r w:rsidRPr="00ED66EF">
        <w:rPr>
          <w:rFonts w:ascii="Calibri" w:eastAsia="Calibri" w:hAnsi="Calibri"/>
          <w:sz w:val="22"/>
          <w:szCs w:val="22"/>
        </w:rPr>
        <w:t>Dennoch: Die Forderung nach gleichberechtig</w:t>
      </w:r>
      <w:r w:rsidR="004C6C06">
        <w:rPr>
          <w:rFonts w:ascii="Calibri" w:eastAsia="Calibri" w:hAnsi="Calibri"/>
          <w:sz w:val="22"/>
          <w:szCs w:val="22"/>
        </w:rPr>
        <w:t>t</w:t>
      </w:r>
      <w:r w:rsidRPr="00ED66EF">
        <w:rPr>
          <w:rFonts w:ascii="Calibri" w:eastAsia="Calibri" w:hAnsi="Calibri"/>
          <w:sz w:val="22"/>
          <w:szCs w:val="22"/>
        </w:rPr>
        <w:t xml:space="preserve">en Arbeits- und Erwerbsmöglichkeiten – ob nun humanistisch oder wirtschaftlich begründet – hat nach wie vor </w:t>
      </w:r>
      <w:r>
        <w:rPr>
          <w:rFonts w:ascii="Calibri" w:eastAsia="Calibri" w:hAnsi="Calibri"/>
          <w:sz w:val="22"/>
          <w:szCs w:val="22"/>
        </w:rPr>
        <w:t xml:space="preserve">kaum </w:t>
      </w:r>
      <w:r w:rsidRPr="00ED66EF">
        <w:rPr>
          <w:rFonts w:ascii="Calibri" w:eastAsia="Calibri" w:hAnsi="Calibri"/>
          <w:sz w:val="22"/>
          <w:szCs w:val="22"/>
        </w:rPr>
        <w:t xml:space="preserve">an Aktualität eingebüßt. </w:t>
      </w:r>
    </w:p>
    <w:p w14:paraId="187BDF63" w14:textId="77777777" w:rsidR="00414170" w:rsidRDefault="00414170" w:rsidP="00414170">
      <w:pPr>
        <w:jc w:val="both"/>
        <w:rPr>
          <w:rFonts w:ascii="Calibri" w:eastAsia="Calibri" w:hAnsi="Calibri"/>
          <w:sz w:val="22"/>
          <w:szCs w:val="22"/>
        </w:rPr>
      </w:pPr>
    </w:p>
    <w:p w14:paraId="2E1F80D5" w14:textId="61AB9B96" w:rsidR="00414170" w:rsidRDefault="00414170" w:rsidP="00414170">
      <w:pPr>
        <w:jc w:val="both"/>
        <w:rPr>
          <w:rFonts w:ascii="Calibri" w:eastAsia="Calibri" w:hAnsi="Calibri"/>
          <w:sz w:val="22"/>
          <w:szCs w:val="22"/>
        </w:rPr>
      </w:pPr>
      <w:r w:rsidRPr="00ED66EF">
        <w:rPr>
          <w:rFonts w:ascii="Calibri" w:eastAsia="Calibri" w:hAnsi="Calibri"/>
          <w:sz w:val="22"/>
          <w:szCs w:val="22"/>
        </w:rPr>
        <w:t>Eine wesentliche Voraussetzung und treibende Kraft für die Vernetzung der beteiligten Protagonis</w:t>
      </w:r>
      <w:r w:rsidR="00D10632">
        <w:rPr>
          <w:rFonts w:ascii="Calibri" w:eastAsia="Calibri" w:hAnsi="Calibri"/>
          <w:sz w:val="22"/>
          <w:szCs w:val="22"/>
        </w:rPr>
        <w:softHyphen/>
      </w:r>
      <w:r w:rsidRPr="00ED66EF">
        <w:rPr>
          <w:rFonts w:ascii="Calibri" w:eastAsia="Calibri" w:hAnsi="Calibri"/>
          <w:sz w:val="22"/>
          <w:szCs w:val="22"/>
        </w:rPr>
        <w:t xml:space="preserve">tinnen und Akteurinnen war der Wiener Frauen-Erwerbs-Verein, der 1866 als erster </w:t>
      </w:r>
      <w:r>
        <w:rPr>
          <w:rFonts w:ascii="Calibri" w:eastAsia="Calibri" w:hAnsi="Calibri"/>
          <w:sz w:val="22"/>
          <w:szCs w:val="22"/>
        </w:rPr>
        <w:t>wirtschaftlicher</w:t>
      </w:r>
      <w:r w:rsidRPr="00ED66EF">
        <w:rPr>
          <w:rFonts w:ascii="Calibri" w:eastAsia="Calibri" w:hAnsi="Calibri"/>
          <w:sz w:val="22"/>
          <w:szCs w:val="22"/>
        </w:rPr>
        <w:t xml:space="preserve"> </w:t>
      </w:r>
      <w:r w:rsidRPr="00ED66EF">
        <w:rPr>
          <w:rFonts w:ascii="Calibri" w:eastAsia="Calibri" w:hAnsi="Calibri"/>
          <w:sz w:val="22"/>
          <w:szCs w:val="22"/>
        </w:rPr>
        <w:lastRenderedPageBreak/>
        <w:t>Frauenverein gegründet wurde und sich vor allem Themen rund um Schul- und Berufsausbildung für Mädchen und Frauen widmete.</w:t>
      </w:r>
      <w:r>
        <w:rPr>
          <w:rFonts w:ascii="Calibri" w:eastAsia="Calibri" w:hAnsi="Calibri"/>
          <w:sz w:val="22"/>
          <w:szCs w:val="22"/>
        </w:rPr>
        <w:t xml:space="preserve"> Im Frauenpavillon präsentierten sie die Leistungen der eigenen Schulen und Kurse. </w:t>
      </w:r>
      <w:r w:rsidRPr="00414170">
        <w:rPr>
          <w:rFonts w:ascii="Calibri" w:eastAsia="Calibri" w:hAnsi="Calibri"/>
          <w:sz w:val="22"/>
          <w:szCs w:val="22"/>
        </w:rPr>
        <w:t>Die Frauenorganisation verfolgte das Ziel, bedürftige Frauen auszubilden, damit sie selbst für ihren Unterhalt sorgen konnten. Bereits 1867 hatte der Verein eine Nähstube mit vier Nähmaschinen eingerichtet, wo er Kurse anbot. Er hatte die Zeichen der Zeit und die zunehmende Verdrängung der Handarbeit durch die Nähmaschine erkannt.</w:t>
      </w:r>
      <w:r>
        <w:rPr>
          <w:rFonts w:ascii="Calibri" w:eastAsia="Calibri" w:hAnsi="Calibri"/>
          <w:sz w:val="22"/>
          <w:szCs w:val="22"/>
        </w:rPr>
        <w:t xml:space="preserve"> </w:t>
      </w:r>
      <w:r w:rsidRPr="007E4CF6">
        <w:rPr>
          <w:rFonts w:ascii="Calibri" w:eastAsia="Calibri" w:hAnsi="Calibri"/>
          <w:sz w:val="22"/>
          <w:szCs w:val="22"/>
        </w:rPr>
        <w:t xml:space="preserve">1873/74 ließ die schnell wachsende Frauenorganisation ein sechsstöckiges </w:t>
      </w:r>
      <w:r>
        <w:rPr>
          <w:rFonts w:ascii="Calibri" w:eastAsia="Calibri" w:hAnsi="Calibri"/>
          <w:sz w:val="22"/>
          <w:szCs w:val="22"/>
        </w:rPr>
        <w:t>Schul- und Vereins</w:t>
      </w:r>
      <w:r w:rsidRPr="007E4CF6">
        <w:rPr>
          <w:rFonts w:ascii="Calibri" w:eastAsia="Calibri" w:hAnsi="Calibri"/>
          <w:sz w:val="22"/>
          <w:szCs w:val="22"/>
        </w:rPr>
        <w:t>haus in der Rahlgasse errichten</w:t>
      </w:r>
      <w:r>
        <w:rPr>
          <w:rFonts w:ascii="Calibri" w:eastAsia="Calibri" w:hAnsi="Calibri"/>
          <w:sz w:val="22"/>
          <w:szCs w:val="22"/>
        </w:rPr>
        <w:t xml:space="preserve"> (heute Standort eines Wiener Gymnasiums)</w:t>
      </w:r>
      <w:r w:rsidRPr="007E4CF6">
        <w:rPr>
          <w:rFonts w:ascii="Calibri" w:eastAsia="Calibri" w:hAnsi="Calibri"/>
          <w:sz w:val="22"/>
          <w:szCs w:val="22"/>
        </w:rPr>
        <w:t>. Das vielfältige Angebot umfasste unter anderem eine Mittel</w:t>
      </w:r>
      <w:r w:rsidR="00D10632">
        <w:rPr>
          <w:rFonts w:ascii="Calibri" w:eastAsia="Calibri" w:hAnsi="Calibri"/>
          <w:sz w:val="22"/>
          <w:szCs w:val="22"/>
        </w:rPr>
        <w:softHyphen/>
      </w:r>
      <w:r w:rsidRPr="007E4CF6">
        <w:rPr>
          <w:rFonts w:ascii="Calibri" w:eastAsia="Calibri" w:hAnsi="Calibri"/>
          <w:sz w:val="22"/>
          <w:szCs w:val="22"/>
        </w:rPr>
        <w:t>schule, eine Handelsschule, Kurse für Fremdsprachen, Telegrafie und Zeichnen sowie Nähstuben.</w:t>
      </w:r>
    </w:p>
    <w:p w14:paraId="1E809681" w14:textId="77777777" w:rsidR="00EF60AE" w:rsidRDefault="00EF60AE" w:rsidP="00414170">
      <w:pPr>
        <w:jc w:val="both"/>
        <w:rPr>
          <w:rFonts w:ascii="Calibri" w:eastAsia="Calibri" w:hAnsi="Calibri"/>
          <w:sz w:val="22"/>
          <w:szCs w:val="22"/>
        </w:rPr>
      </w:pPr>
    </w:p>
    <w:p w14:paraId="044FB5E2" w14:textId="6567D752" w:rsidR="00EF60AE" w:rsidRPr="00376501" w:rsidRDefault="00EB54BB" w:rsidP="00414170">
      <w:pPr>
        <w:jc w:val="both"/>
        <w:rPr>
          <w:rFonts w:ascii="Calibri" w:eastAsia="Calibri" w:hAnsi="Calibri"/>
          <w:b/>
          <w:bCs/>
          <w:sz w:val="22"/>
          <w:szCs w:val="22"/>
        </w:rPr>
      </w:pPr>
      <w:r w:rsidRPr="00376501">
        <w:rPr>
          <w:rFonts w:ascii="Calibri" w:eastAsia="Calibri" w:hAnsi="Calibri"/>
          <w:b/>
          <w:bCs/>
          <w:sz w:val="22"/>
          <w:szCs w:val="22"/>
        </w:rPr>
        <w:t>Bildung</w:t>
      </w:r>
      <w:r w:rsidR="00414170">
        <w:rPr>
          <w:rFonts w:ascii="Calibri" w:eastAsia="Calibri" w:hAnsi="Calibri"/>
          <w:b/>
          <w:bCs/>
          <w:sz w:val="22"/>
          <w:szCs w:val="22"/>
        </w:rPr>
        <w:t xml:space="preserve"> prägt nachhaltig</w:t>
      </w:r>
    </w:p>
    <w:p w14:paraId="2C182CB3" w14:textId="5E76C560" w:rsidR="00414170" w:rsidRDefault="00414170" w:rsidP="00414170">
      <w:pPr>
        <w:jc w:val="both"/>
        <w:rPr>
          <w:rFonts w:ascii="Calibri" w:eastAsia="Calibri" w:hAnsi="Calibri"/>
          <w:sz w:val="22"/>
          <w:szCs w:val="22"/>
        </w:rPr>
      </w:pPr>
      <w:r w:rsidRPr="00414170">
        <w:rPr>
          <w:rFonts w:ascii="Calibri" w:eastAsia="Calibri" w:hAnsi="Calibri"/>
          <w:sz w:val="22"/>
          <w:szCs w:val="22"/>
        </w:rPr>
        <w:t>Das bürgerliche Frauenbild der guten Hausfrau, treu</w:t>
      </w:r>
      <w:r w:rsidR="004C6C06">
        <w:rPr>
          <w:rFonts w:ascii="Calibri" w:eastAsia="Calibri" w:hAnsi="Calibri"/>
          <w:sz w:val="22"/>
          <w:szCs w:val="22"/>
        </w:rPr>
        <w:t xml:space="preserve"> </w:t>
      </w:r>
      <w:r w:rsidRPr="00414170">
        <w:rPr>
          <w:rFonts w:ascii="Calibri" w:eastAsia="Calibri" w:hAnsi="Calibri"/>
          <w:sz w:val="22"/>
          <w:szCs w:val="22"/>
        </w:rPr>
        <w:t xml:space="preserve">sorgenden Mutter und liebevollen Ehefrau stand im 19. Jahrhundert im Mittelpunkt der Erziehung und Sozialisation von Mädchen. </w:t>
      </w:r>
      <w:r w:rsidR="00D75291" w:rsidRPr="00D75291">
        <w:rPr>
          <w:rFonts w:ascii="Calibri" w:eastAsia="Calibri" w:hAnsi="Calibri"/>
          <w:sz w:val="22"/>
          <w:szCs w:val="22"/>
        </w:rPr>
        <w:t>Die Vorstellung einer spezifisch „weiblichen Natur“ prägte das Schulsystem und nicht wie heute die Entfaltung der individuellen Anlagen der Kinder.</w:t>
      </w:r>
      <w:r>
        <w:rPr>
          <w:rFonts w:ascii="Calibri" w:eastAsia="Calibri" w:hAnsi="Calibri"/>
          <w:sz w:val="22"/>
          <w:szCs w:val="22"/>
        </w:rPr>
        <w:t xml:space="preserve"> </w:t>
      </w:r>
    </w:p>
    <w:p w14:paraId="265CCC6B" w14:textId="77777777" w:rsidR="00414170" w:rsidRDefault="00414170" w:rsidP="00414170">
      <w:pPr>
        <w:jc w:val="both"/>
        <w:rPr>
          <w:rFonts w:ascii="Calibri" w:eastAsia="Calibri" w:hAnsi="Calibri"/>
          <w:sz w:val="22"/>
          <w:szCs w:val="22"/>
        </w:rPr>
      </w:pPr>
    </w:p>
    <w:p w14:paraId="11ECD1D6" w14:textId="43AF2963" w:rsidR="00414170" w:rsidRDefault="00414170" w:rsidP="00414170">
      <w:pPr>
        <w:widowControl w:val="0"/>
        <w:suppressAutoHyphens/>
        <w:jc w:val="both"/>
        <w:rPr>
          <w:rFonts w:ascii="Calibri" w:eastAsia="Calibri" w:hAnsi="Calibri"/>
          <w:sz w:val="22"/>
          <w:szCs w:val="22"/>
        </w:rPr>
      </w:pPr>
      <w:r>
        <w:rPr>
          <w:rFonts w:ascii="Calibri" w:eastAsia="Calibri" w:hAnsi="Calibri"/>
          <w:sz w:val="22"/>
          <w:szCs w:val="22"/>
        </w:rPr>
        <w:t xml:space="preserve">Auf der Weltausstellung präsentierte </w:t>
      </w:r>
      <w:r w:rsidRPr="00414170">
        <w:rPr>
          <w:rFonts w:ascii="Calibri" w:eastAsia="Calibri" w:hAnsi="Calibri"/>
          <w:sz w:val="22"/>
          <w:szCs w:val="22"/>
        </w:rPr>
        <w:t>Österreich die aktuelle Pflichtschulreform mit einer eigenen „Musterschule“. 1869 wurde die Unterrichtspflicht für beide Geschlechter von sechs auf acht Jahre verlängert. Für Mädchen waren mehr Unterrichtsstunden für Handarbeit und Hauswirtschaft als für Rechnen, Geometrie und Zeichnen vorgesehen.</w:t>
      </w:r>
    </w:p>
    <w:p w14:paraId="7B7FD5B9" w14:textId="77777777" w:rsidR="00414170" w:rsidRDefault="00414170" w:rsidP="00414170">
      <w:pPr>
        <w:widowControl w:val="0"/>
        <w:suppressAutoHyphens/>
        <w:jc w:val="both"/>
        <w:rPr>
          <w:rFonts w:ascii="Calibri" w:eastAsia="Calibri" w:hAnsi="Calibri"/>
          <w:sz w:val="22"/>
          <w:szCs w:val="22"/>
        </w:rPr>
      </w:pPr>
    </w:p>
    <w:p w14:paraId="52F72A08" w14:textId="6164DB8F" w:rsidR="00FE4CD8" w:rsidRDefault="00FE4CD8" w:rsidP="00414170">
      <w:pPr>
        <w:widowControl w:val="0"/>
        <w:suppressAutoHyphens/>
        <w:jc w:val="both"/>
        <w:rPr>
          <w:rFonts w:ascii="Calibri" w:eastAsia="Calibri" w:hAnsi="Calibri"/>
          <w:sz w:val="22"/>
          <w:szCs w:val="22"/>
        </w:rPr>
      </w:pPr>
      <w:r w:rsidRPr="007E4CF6">
        <w:rPr>
          <w:rFonts w:ascii="Calibri" w:eastAsia="Calibri" w:hAnsi="Calibri"/>
          <w:sz w:val="22"/>
          <w:szCs w:val="22"/>
        </w:rPr>
        <w:t>Im Anschluss an die Weltausstellung kam es in Wien zur Einrichtung von kunstgewerblichen Schulen für Frauen</w:t>
      </w:r>
      <w:r>
        <w:rPr>
          <w:rFonts w:ascii="Calibri" w:eastAsia="Calibri" w:hAnsi="Calibri"/>
          <w:sz w:val="22"/>
          <w:szCs w:val="22"/>
        </w:rPr>
        <w:t xml:space="preserve">: </w:t>
      </w:r>
      <w:r w:rsidRPr="007E4CF6">
        <w:rPr>
          <w:rFonts w:ascii="Calibri" w:eastAsia="Calibri" w:hAnsi="Calibri"/>
          <w:sz w:val="22"/>
          <w:szCs w:val="22"/>
        </w:rPr>
        <w:t>die k.k. Fachschule für Kunststickerei</w:t>
      </w:r>
      <w:r>
        <w:rPr>
          <w:rFonts w:ascii="Calibri" w:eastAsia="Calibri" w:hAnsi="Calibri"/>
          <w:sz w:val="22"/>
          <w:szCs w:val="22"/>
        </w:rPr>
        <w:t xml:space="preserve"> (1874) und </w:t>
      </w:r>
      <w:r w:rsidRPr="007E4CF6">
        <w:rPr>
          <w:rFonts w:ascii="Calibri" w:eastAsia="Calibri" w:hAnsi="Calibri"/>
          <w:sz w:val="22"/>
          <w:szCs w:val="22"/>
        </w:rPr>
        <w:t>der k.k. Wiener Zentralspitzenkurs</w:t>
      </w:r>
      <w:r>
        <w:rPr>
          <w:rFonts w:ascii="Calibri" w:eastAsia="Calibri" w:hAnsi="Calibri"/>
          <w:sz w:val="22"/>
          <w:szCs w:val="22"/>
        </w:rPr>
        <w:t xml:space="preserve"> (1879)</w:t>
      </w:r>
      <w:r w:rsidRPr="007E4CF6">
        <w:rPr>
          <w:rFonts w:ascii="Calibri" w:eastAsia="Calibri" w:hAnsi="Calibri"/>
          <w:sz w:val="22"/>
          <w:szCs w:val="22"/>
        </w:rPr>
        <w:t>. Diese Fachschulen sind Vorläufer der heutigen Höheren Lehranstalt „KunstModeDesign Herbststraße“ im 16.</w:t>
      </w:r>
      <w:r w:rsidR="002006FD">
        <w:rPr>
          <w:rFonts w:ascii="Calibri" w:eastAsia="Calibri" w:hAnsi="Calibri"/>
          <w:sz w:val="22"/>
          <w:szCs w:val="22"/>
        </w:rPr>
        <w:t xml:space="preserve"> </w:t>
      </w:r>
      <w:r w:rsidRPr="007E4CF6">
        <w:rPr>
          <w:rFonts w:ascii="Calibri" w:eastAsia="Calibri" w:hAnsi="Calibri"/>
          <w:sz w:val="22"/>
          <w:szCs w:val="22"/>
        </w:rPr>
        <w:t>Gemeindebezirk.</w:t>
      </w:r>
    </w:p>
    <w:p w14:paraId="23EDCA4B" w14:textId="77777777" w:rsidR="00391793" w:rsidRDefault="00391793" w:rsidP="00414170">
      <w:pPr>
        <w:widowControl w:val="0"/>
        <w:suppressAutoHyphens/>
        <w:jc w:val="both"/>
        <w:rPr>
          <w:rFonts w:ascii="Calibri" w:eastAsia="Calibri" w:hAnsi="Calibri"/>
          <w:sz w:val="22"/>
          <w:szCs w:val="22"/>
        </w:rPr>
      </w:pPr>
    </w:p>
    <w:p w14:paraId="2E805C7C" w14:textId="2F2E7290" w:rsidR="00ED66EF" w:rsidRPr="00391793" w:rsidRDefault="00391793" w:rsidP="00414170">
      <w:pPr>
        <w:widowControl w:val="0"/>
        <w:suppressAutoHyphens/>
        <w:jc w:val="both"/>
        <w:rPr>
          <w:rFonts w:ascii="Calibri" w:eastAsia="Calibri" w:hAnsi="Calibri"/>
          <w:b/>
          <w:bCs/>
          <w:sz w:val="22"/>
          <w:szCs w:val="22"/>
        </w:rPr>
      </w:pPr>
      <w:r w:rsidRPr="00391793">
        <w:rPr>
          <w:rFonts w:ascii="Calibri" w:eastAsia="Calibri" w:hAnsi="Calibri"/>
          <w:b/>
          <w:bCs/>
          <w:sz w:val="22"/>
          <w:szCs w:val="22"/>
        </w:rPr>
        <w:t xml:space="preserve">Historisches </w:t>
      </w:r>
      <w:r w:rsidR="00ED66EF" w:rsidRPr="00391793">
        <w:rPr>
          <w:rFonts w:ascii="Calibri" w:eastAsia="Calibri" w:hAnsi="Calibri"/>
          <w:b/>
          <w:bCs/>
          <w:sz w:val="22"/>
          <w:szCs w:val="22"/>
        </w:rPr>
        <w:t>Ereignis im neuen Licht</w:t>
      </w:r>
    </w:p>
    <w:p w14:paraId="0D68C828" w14:textId="0F7CB338" w:rsidR="00ED66EF" w:rsidRPr="00ED66EF" w:rsidRDefault="00ED66EF" w:rsidP="00414170">
      <w:pPr>
        <w:widowControl w:val="0"/>
        <w:suppressAutoHyphens/>
        <w:jc w:val="both"/>
        <w:rPr>
          <w:rFonts w:ascii="Calibri" w:eastAsia="Calibri" w:hAnsi="Calibri"/>
          <w:sz w:val="22"/>
          <w:szCs w:val="22"/>
        </w:rPr>
      </w:pPr>
      <w:r w:rsidRPr="00ED66EF">
        <w:rPr>
          <w:rFonts w:ascii="Calibri" w:eastAsia="Calibri" w:hAnsi="Calibri"/>
          <w:sz w:val="22"/>
          <w:szCs w:val="22"/>
        </w:rPr>
        <w:t>Die hybride Jubiläumsausstellung des Technischen Museums Wien zeigt einzigartige Dokumente, die in dieser Form nur hier erhalten sind und untersucht damit die Bedeutung und Auswirkungen des ersten Frauenpavillons auf der Wiener Weltausstellung 1873. Mit zahlreichen Originalobjekten, Archivalien</w:t>
      </w:r>
      <w:r w:rsidR="00B87C7D">
        <w:rPr>
          <w:rFonts w:ascii="Calibri" w:eastAsia="Calibri" w:hAnsi="Calibri"/>
          <w:sz w:val="22"/>
          <w:szCs w:val="22"/>
        </w:rPr>
        <w:t xml:space="preserve"> und</w:t>
      </w:r>
      <w:r w:rsidRPr="00ED66EF">
        <w:rPr>
          <w:rFonts w:ascii="Calibri" w:eastAsia="Calibri" w:hAnsi="Calibri"/>
          <w:sz w:val="22"/>
          <w:szCs w:val="22"/>
        </w:rPr>
        <w:t xml:space="preserve"> Fotos gewährt die Ausstellung Einblicke in die damalige Arbeits- und Lebensrealität von Frauen und beleuchtet die Aktivitäten und Initiativen rund um den Frauenpavillon und deren Folgen. </w:t>
      </w:r>
      <w:r w:rsidR="00D84A74">
        <w:rPr>
          <w:rFonts w:ascii="Calibri" w:eastAsia="Calibri" w:hAnsi="Calibri"/>
          <w:sz w:val="22"/>
          <w:szCs w:val="22"/>
        </w:rPr>
        <w:t>I</w:t>
      </w:r>
      <w:r w:rsidRPr="00ED66EF">
        <w:rPr>
          <w:rFonts w:ascii="Calibri" w:eastAsia="Calibri" w:hAnsi="Calibri"/>
          <w:sz w:val="22"/>
          <w:szCs w:val="22"/>
        </w:rPr>
        <w:t xml:space="preserve">n einer filmischen Dokumentation </w:t>
      </w:r>
      <w:r w:rsidR="00771DB6">
        <w:rPr>
          <w:rFonts w:ascii="Calibri" w:eastAsia="Calibri" w:hAnsi="Calibri"/>
          <w:sz w:val="22"/>
          <w:szCs w:val="22"/>
        </w:rPr>
        <w:t xml:space="preserve">der </w:t>
      </w:r>
      <w:r w:rsidR="00771DB6" w:rsidRPr="00A03FE6">
        <w:rPr>
          <w:rFonts w:ascii="Calibri" w:eastAsia="Calibri" w:hAnsi="Calibri"/>
          <w:sz w:val="22"/>
          <w:szCs w:val="22"/>
        </w:rPr>
        <w:t>Filmwerkstatt</w:t>
      </w:r>
      <w:r w:rsidR="00771DB6">
        <w:rPr>
          <w:rFonts w:ascii="Calibri" w:eastAsia="Calibri" w:hAnsi="Calibri"/>
          <w:sz w:val="22"/>
          <w:szCs w:val="22"/>
        </w:rPr>
        <w:t xml:space="preserve"> </w:t>
      </w:r>
      <w:r w:rsidR="00D84A74">
        <w:rPr>
          <w:rFonts w:ascii="Calibri" w:eastAsia="Calibri" w:hAnsi="Calibri"/>
          <w:sz w:val="22"/>
          <w:szCs w:val="22"/>
        </w:rPr>
        <w:t xml:space="preserve">Wien wird </w:t>
      </w:r>
      <w:r w:rsidRPr="00ED66EF">
        <w:rPr>
          <w:rFonts w:ascii="Calibri" w:eastAsia="Calibri" w:hAnsi="Calibri"/>
          <w:sz w:val="22"/>
          <w:szCs w:val="22"/>
        </w:rPr>
        <w:t>außerdem den wirtschaft</w:t>
      </w:r>
      <w:r w:rsidR="00D10632">
        <w:rPr>
          <w:rFonts w:ascii="Calibri" w:eastAsia="Calibri" w:hAnsi="Calibri"/>
          <w:sz w:val="22"/>
          <w:szCs w:val="22"/>
        </w:rPr>
        <w:softHyphen/>
      </w:r>
      <w:r w:rsidRPr="00ED66EF">
        <w:rPr>
          <w:rFonts w:ascii="Calibri" w:eastAsia="Calibri" w:hAnsi="Calibri"/>
          <w:sz w:val="22"/>
          <w:szCs w:val="22"/>
        </w:rPr>
        <w:t>lichen und sozialen Kontinuitäten von Frauenarbeit nachgegangen. „</w:t>
      </w:r>
      <w:r w:rsidRPr="00C374C1">
        <w:rPr>
          <w:rFonts w:ascii="Calibri" w:eastAsia="Calibri" w:hAnsi="Calibri"/>
          <w:i/>
          <w:iCs/>
          <w:sz w:val="22"/>
          <w:szCs w:val="22"/>
        </w:rPr>
        <w:t>Mit dieser Jubiläumsschau wollen wir nicht nur ein weniger bekanntes Kapitel des historischen Großereignisses ins wohlverdiente Rampenlicht rücken</w:t>
      </w:r>
      <w:r w:rsidRPr="00ED66EF">
        <w:rPr>
          <w:rFonts w:ascii="Calibri" w:eastAsia="Calibri" w:hAnsi="Calibri"/>
          <w:sz w:val="22"/>
          <w:szCs w:val="22"/>
        </w:rPr>
        <w:t>“, ergänzt Generaldirektor Peter Aufreiter, „</w:t>
      </w:r>
      <w:r w:rsidRPr="00C374C1">
        <w:rPr>
          <w:rFonts w:ascii="Calibri" w:eastAsia="Calibri" w:hAnsi="Calibri"/>
          <w:i/>
          <w:iCs/>
          <w:sz w:val="22"/>
          <w:szCs w:val="22"/>
        </w:rPr>
        <w:t>es geht uns auch darum, die nachhaltigen und noch heute nachhallenden Auswirkungen aufzuzeigen</w:t>
      </w:r>
      <w:r w:rsidRPr="00ED66EF">
        <w:rPr>
          <w:rFonts w:ascii="Calibri" w:eastAsia="Calibri" w:hAnsi="Calibri"/>
          <w:sz w:val="22"/>
          <w:szCs w:val="22"/>
        </w:rPr>
        <w:t>.“</w:t>
      </w:r>
    </w:p>
    <w:p w14:paraId="07D36879" w14:textId="77777777" w:rsidR="00ED66EF" w:rsidRPr="00ED66EF" w:rsidRDefault="00ED66EF" w:rsidP="00414170">
      <w:pPr>
        <w:widowControl w:val="0"/>
        <w:suppressAutoHyphens/>
        <w:jc w:val="both"/>
        <w:rPr>
          <w:rFonts w:ascii="Calibri" w:eastAsia="Calibri" w:hAnsi="Calibri"/>
          <w:sz w:val="22"/>
          <w:szCs w:val="22"/>
        </w:rPr>
      </w:pPr>
    </w:p>
    <w:p w14:paraId="545B9770" w14:textId="7784B47F" w:rsidR="00ED66EF" w:rsidRDefault="00ED66EF" w:rsidP="00414170">
      <w:pPr>
        <w:widowControl w:val="0"/>
        <w:suppressAutoHyphens/>
        <w:jc w:val="both"/>
        <w:rPr>
          <w:rFonts w:ascii="Calibri" w:eastAsia="Calibri" w:hAnsi="Calibri"/>
          <w:sz w:val="22"/>
          <w:szCs w:val="22"/>
        </w:rPr>
      </w:pPr>
      <w:r w:rsidRPr="00ED66EF">
        <w:rPr>
          <w:rFonts w:ascii="Calibri" w:eastAsia="Calibri" w:hAnsi="Calibri"/>
          <w:sz w:val="22"/>
          <w:szCs w:val="22"/>
        </w:rPr>
        <w:t>Zentrale Ausgangspunkte und Fragestellungen der Jubiläumsausstellung sind demnach: Was erzählen die im Technischen Museum Wien gesammelten „Zeitzeugen“ über die Bildungs-, Arbeits- und Lebensbedingungen von Frauen und Mädchen in der zweiten Hälfte des 19. Jahrhunderts? Gab es für Frauen Tätigkeiten, Branchen oder Unternehmen, die besonders maßgeblich waren und was blieb davon (in Österreich)? Wie gestaltete sich die Vernetzungs- und Lobbyarbeit der ProtagonistInnen des Wiener Frauenpavillons und nachfolgender Initiativen und welche Auswirkungen hatte der Frauen</w:t>
      </w:r>
      <w:r w:rsidR="00655BDE">
        <w:rPr>
          <w:rFonts w:ascii="Calibri" w:eastAsia="Calibri" w:hAnsi="Calibri"/>
          <w:sz w:val="22"/>
          <w:szCs w:val="22"/>
        </w:rPr>
        <w:softHyphen/>
      </w:r>
      <w:r w:rsidRPr="00ED66EF">
        <w:rPr>
          <w:rFonts w:ascii="Calibri" w:eastAsia="Calibri" w:hAnsi="Calibri"/>
          <w:sz w:val="22"/>
          <w:szCs w:val="22"/>
        </w:rPr>
        <w:t>pavillon auf die Bildungs- und Erwerbsmöglichkeiten von Frauen und Mädchen? „</w:t>
      </w:r>
      <w:r w:rsidRPr="00C374C1">
        <w:rPr>
          <w:rFonts w:ascii="Calibri" w:eastAsia="Calibri" w:hAnsi="Calibri"/>
          <w:i/>
          <w:iCs/>
          <w:sz w:val="22"/>
          <w:szCs w:val="22"/>
        </w:rPr>
        <w:t xml:space="preserve">Heute stehen wir vor anderen, aber ähnlich großen Umbrüchen in der Wirtschafts- und Arbeitswelt wie vor 150 Jahren. </w:t>
      </w:r>
      <w:r w:rsidRPr="00C374C1">
        <w:rPr>
          <w:rFonts w:ascii="Calibri" w:eastAsia="Calibri" w:hAnsi="Calibri"/>
          <w:i/>
          <w:iCs/>
          <w:sz w:val="22"/>
          <w:szCs w:val="22"/>
        </w:rPr>
        <w:lastRenderedPageBreak/>
        <w:t>Gleichzeitig sind viele Forderungen der damaligen Zeit auch heute noch erschreckend aktuell</w:t>
      </w:r>
      <w:r w:rsidRPr="00ED66EF">
        <w:rPr>
          <w:rFonts w:ascii="Calibri" w:eastAsia="Calibri" w:hAnsi="Calibri"/>
          <w:sz w:val="22"/>
          <w:szCs w:val="22"/>
        </w:rPr>
        <w:t>“, konstatiert Generaldirektor Peter Aufreiter. „</w:t>
      </w:r>
      <w:r w:rsidRPr="00C374C1">
        <w:rPr>
          <w:rFonts w:ascii="Calibri" w:eastAsia="Calibri" w:hAnsi="Calibri"/>
          <w:i/>
          <w:iCs/>
          <w:sz w:val="22"/>
          <w:szCs w:val="22"/>
        </w:rPr>
        <w:t>Was können wir also aus diesem Blick in die Vergangen</w:t>
      </w:r>
      <w:r w:rsidR="00655BDE">
        <w:rPr>
          <w:rFonts w:ascii="Calibri" w:eastAsia="Calibri" w:hAnsi="Calibri"/>
          <w:i/>
          <w:iCs/>
          <w:sz w:val="22"/>
          <w:szCs w:val="22"/>
        </w:rPr>
        <w:softHyphen/>
      </w:r>
      <w:r w:rsidRPr="00C374C1">
        <w:rPr>
          <w:rFonts w:ascii="Calibri" w:eastAsia="Calibri" w:hAnsi="Calibri"/>
          <w:i/>
          <w:iCs/>
          <w:sz w:val="22"/>
          <w:szCs w:val="22"/>
        </w:rPr>
        <w:t>heit für unsere heutigen Herausforderungen lernen?</w:t>
      </w:r>
      <w:r w:rsidRPr="00ED66EF">
        <w:rPr>
          <w:rFonts w:ascii="Calibri" w:eastAsia="Calibri" w:hAnsi="Calibri"/>
          <w:sz w:val="22"/>
          <w:szCs w:val="22"/>
        </w:rPr>
        <w:t>“</w:t>
      </w:r>
    </w:p>
    <w:p w14:paraId="56BE9809" w14:textId="77777777" w:rsidR="00B51278" w:rsidRPr="00ED66EF" w:rsidRDefault="00B51278" w:rsidP="00414170">
      <w:pPr>
        <w:widowControl w:val="0"/>
        <w:suppressAutoHyphens/>
        <w:jc w:val="both"/>
        <w:rPr>
          <w:rFonts w:ascii="Calibri" w:eastAsia="Calibri" w:hAnsi="Calibri"/>
          <w:sz w:val="22"/>
          <w:szCs w:val="22"/>
        </w:rPr>
      </w:pPr>
    </w:p>
    <w:p w14:paraId="5A4E7382" w14:textId="06E21DFB" w:rsidR="00B51278" w:rsidRPr="00D84A74" w:rsidRDefault="00B51278" w:rsidP="00414170">
      <w:pPr>
        <w:widowControl w:val="0"/>
        <w:suppressAutoHyphens/>
        <w:jc w:val="both"/>
        <w:rPr>
          <w:rFonts w:ascii="Calibri" w:eastAsia="Calibri" w:hAnsi="Calibri"/>
          <w:b/>
          <w:bCs/>
          <w:sz w:val="22"/>
          <w:szCs w:val="22"/>
        </w:rPr>
      </w:pPr>
      <w:r w:rsidRPr="00D84A74">
        <w:rPr>
          <w:rFonts w:ascii="Calibri" w:eastAsia="Calibri" w:hAnsi="Calibri"/>
          <w:b/>
          <w:bCs/>
          <w:sz w:val="22"/>
          <w:szCs w:val="22"/>
        </w:rPr>
        <w:t>Online-Forschungsausstellung „Women at Work“</w:t>
      </w:r>
    </w:p>
    <w:p w14:paraId="64416EF2" w14:textId="390D6333" w:rsidR="00B51278" w:rsidRPr="00D84A74" w:rsidRDefault="00B51278" w:rsidP="00414170">
      <w:pPr>
        <w:widowControl w:val="0"/>
        <w:suppressAutoHyphens/>
        <w:jc w:val="both"/>
        <w:rPr>
          <w:rFonts w:ascii="Calibri" w:eastAsia="Calibri" w:hAnsi="Calibri"/>
          <w:sz w:val="22"/>
          <w:szCs w:val="22"/>
        </w:rPr>
      </w:pPr>
      <w:r w:rsidRPr="00D84A74">
        <w:rPr>
          <w:rFonts w:ascii="Calibri" w:eastAsia="Calibri" w:hAnsi="Calibri"/>
          <w:sz w:val="22"/>
          <w:szCs w:val="22"/>
        </w:rPr>
        <w:t>Gleichzeitig eröffnet eine multimediale Online-Ausstellung</w:t>
      </w:r>
      <w:r>
        <w:rPr>
          <w:rFonts w:ascii="Calibri" w:eastAsia="Calibri" w:hAnsi="Calibri"/>
          <w:sz w:val="22"/>
          <w:szCs w:val="22"/>
        </w:rPr>
        <w:t xml:space="preserve">, </w:t>
      </w:r>
      <w:r w:rsidRPr="00D84A74">
        <w:rPr>
          <w:rFonts w:ascii="Calibri" w:eastAsia="Calibri" w:hAnsi="Calibri"/>
          <w:sz w:val="22"/>
          <w:szCs w:val="22"/>
        </w:rPr>
        <w:t>die mit rund 1.000 Digitalisaten zur weiteren Vertiefung einlädt und dauerhaft abrufbar bleibt. Sie dient gleichermaßen als Ausstellung und als Forschungsplattform. Das Medium prägt die Form: Hier wird möglich, was beim Museums</w:t>
      </w:r>
      <w:r w:rsidR="00655BDE">
        <w:rPr>
          <w:rFonts w:ascii="Calibri" w:eastAsia="Calibri" w:hAnsi="Calibri"/>
          <w:sz w:val="22"/>
          <w:szCs w:val="22"/>
        </w:rPr>
        <w:softHyphen/>
      </w:r>
      <w:r w:rsidRPr="00D84A74">
        <w:rPr>
          <w:rFonts w:ascii="Calibri" w:eastAsia="Calibri" w:hAnsi="Calibri"/>
          <w:sz w:val="22"/>
          <w:szCs w:val="22"/>
        </w:rPr>
        <w:t>besuch meist unmöglich ist – die Recherche im Depot. Dieses beherbergt hochauflösende Abbildungen und Volltext-Digitalisate aus dem einzigartigen Weltausstellungsbestand des Technischen Museum</w:t>
      </w:r>
      <w:r w:rsidR="004C6C06">
        <w:rPr>
          <w:rFonts w:ascii="Calibri" w:eastAsia="Calibri" w:hAnsi="Calibri"/>
          <w:sz w:val="22"/>
          <w:szCs w:val="22"/>
        </w:rPr>
        <w:t>s</w:t>
      </w:r>
      <w:r w:rsidRPr="00D84A74">
        <w:rPr>
          <w:rFonts w:ascii="Calibri" w:eastAsia="Calibri" w:hAnsi="Calibri"/>
          <w:sz w:val="22"/>
          <w:szCs w:val="22"/>
        </w:rPr>
        <w:t xml:space="preserve"> Wien sowie spannende Verlinkungen zu Schriften, Archivalien und Sammlungsobjekten, die in der Ausstellung zugunsten eines linearen Narrativs ausgespart wurden.</w:t>
      </w:r>
      <w:r>
        <w:rPr>
          <w:rFonts w:ascii="Calibri" w:eastAsia="Calibri" w:hAnsi="Calibri"/>
          <w:sz w:val="22"/>
          <w:szCs w:val="22"/>
        </w:rPr>
        <w:t xml:space="preserve"> Ziel ist die Fortsetzung der Forschung zum Frauenpavillon </w:t>
      </w:r>
      <w:r w:rsidRPr="00D84A74">
        <w:rPr>
          <w:rFonts w:ascii="Calibri" w:eastAsia="Calibri" w:hAnsi="Calibri"/>
          <w:sz w:val="22"/>
          <w:szCs w:val="22"/>
        </w:rPr>
        <w:t>–</w:t>
      </w:r>
      <w:r>
        <w:rPr>
          <w:rFonts w:ascii="Calibri" w:eastAsia="Calibri" w:hAnsi="Calibri"/>
          <w:sz w:val="22"/>
          <w:szCs w:val="22"/>
        </w:rPr>
        <w:t xml:space="preserve"> denn </w:t>
      </w:r>
      <w:r w:rsidRPr="00D84A74">
        <w:rPr>
          <w:rFonts w:ascii="Calibri" w:eastAsia="Calibri" w:hAnsi="Calibri"/>
          <w:sz w:val="22"/>
          <w:szCs w:val="22"/>
        </w:rPr>
        <w:t>es gibt noch vieles zu entdecken zur Geschichte und den Anfängen der österreichischen Frauenbewegung.</w:t>
      </w:r>
    </w:p>
    <w:p w14:paraId="58CD8757" w14:textId="77777777" w:rsidR="00ED66EF" w:rsidRDefault="00ED66EF" w:rsidP="00414170">
      <w:pPr>
        <w:widowControl w:val="0"/>
        <w:suppressAutoHyphens/>
        <w:jc w:val="both"/>
        <w:rPr>
          <w:rFonts w:ascii="Calibri" w:eastAsia="Calibri" w:hAnsi="Calibri"/>
          <w:sz w:val="22"/>
          <w:szCs w:val="22"/>
        </w:rPr>
      </w:pPr>
    </w:p>
    <w:p w14:paraId="1A186FFD" w14:textId="5554E63D" w:rsidR="00C374C1" w:rsidRPr="00C374C1" w:rsidRDefault="00C374C1" w:rsidP="00414170">
      <w:pPr>
        <w:widowControl w:val="0"/>
        <w:suppressAutoHyphens/>
        <w:jc w:val="both"/>
        <w:rPr>
          <w:rFonts w:ascii="Calibri" w:eastAsia="Calibri" w:hAnsi="Calibri"/>
          <w:b/>
          <w:bCs/>
          <w:sz w:val="22"/>
          <w:szCs w:val="22"/>
        </w:rPr>
      </w:pPr>
      <w:r w:rsidRPr="00C374C1">
        <w:rPr>
          <w:rFonts w:ascii="Calibri" w:eastAsia="Calibri" w:hAnsi="Calibri"/>
          <w:b/>
          <w:bCs/>
          <w:sz w:val="22"/>
          <w:szCs w:val="22"/>
        </w:rPr>
        <w:t>Making MINT female</w:t>
      </w:r>
    </w:p>
    <w:p w14:paraId="7FAFF116" w14:textId="693EE254" w:rsidR="00C374C1" w:rsidRDefault="00C374C1" w:rsidP="00414170">
      <w:pPr>
        <w:jc w:val="both"/>
        <w:rPr>
          <w:rStyle w:val="avtext"/>
          <w:rFonts w:asciiTheme="minorHAnsi" w:hAnsiTheme="minorHAnsi" w:cstheme="minorHAnsi"/>
          <w:sz w:val="22"/>
          <w:szCs w:val="22"/>
        </w:rPr>
      </w:pPr>
      <w:bookmarkStart w:id="2" w:name="_Hlk133585173"/>
      <w:r w:rsidRPr="00C374C1">
        <w:rPr>
          <w:rStyle w:val="avtext"/>
          <w:rFonts w:asciiTheme="minorHAnsi" w:hAnsiTheme="minorHAnsi" w:cstheme="minorHAnsi"/>
          <w:sz w:val="22"/>
          <w:szCs w:val="22"/>
        </w:rPr>
        <w:t>Gefördert aus den Mitteln des Bundeskanzleramtes</w:t>
      </w:r>
      <w:r>
        <w:rPr>
          <w:rStyle w:val="avtext"/>
          <w:rFonts w:asciiTheme="minorHAnsi" w:hAnsiTheme="minorHAnsi" w:cstheme="minorHAnsi"/>
          <w:sz w:val="22"/>
          <w:szCs w:val="22"/>
        </w:rPr>
        <w:t xml:space="preserve"> werden begleitend zur Sonderausstellung auch innovative Vermittlungsformate angeboten, die sich speziell an Mädchen* und Frauen* richten. Dabei werden einerseits stereotype Geschlechterrollen in der Berufswelt reflektiert und </w:t>
      </w:r>
      <w:r w:rsidR="004C6C06">
        <w:rPr>
          <w:rStyle w:val="avtext"/>
          <w:rFonts w:asciiTheme="minorHAnsi" w:hAnsiTheme="minorHAnsi" w:cstheme="minorHAnsi"/>
          <w:sz w:val="22"/>
          <w:szCs w:val="22"/>
        </w:rPr>
        <w:t>aufge</w:t>
      </w:r>
      <w:r>
        <w:rPr>
          <w:rStyle w:val="avtext"/>
          <w:rFonts w:asciiTheme="minorHAnsi" w:hAnsiTheme="minorHAnsi" w:cstheme="minorHAnsi"/>
          <w:sz w:val="22"/>
          <w:szCs w:val="22"/>
        </w:rPr>
        <w:t>brochen, andererseits auch spezielle Workshops angeboten, die zu einem offenen und lockeren Zugang zu MINT-Themen (Mathematik, Informatik, Naturwissenschaften und Technik) ermuntern</w:t>
      </w:r>
      <w:r w:rsidR="00797D1E">
        <w:rPr>
          <w:rStyle w:val="avtext"/>
          <w:rFonts w:asciiTheme="minorHAnsi" w:hAnsiTheme="minorHAnsi" w:cstheme="minorHAnsi"/>
          <w:sz w:val="22"/>
          <w:szCs w:val="22"/>
        </w:rPr>
        <w:t xml:space="preserve">. </w:t>
      </w:r>
      <w:r w:rsidR="00797D1E" w:rsidRPr="00797D1E">
        <w:rPr>
          <w:rStyle w:val="avtext"/>
          <w:rFonts w:asciiTheme="minorHAnsi" w:hAnsiTheme="minorHAnsi" w:cstheme="minorHAnsi"/>
          <w:sz w:val="22"/>
          <w:szCs w:val="22"/>
        </w:rPr>
        <w:t>Frauenministerin Susanne Raab</w:t>
      </w:r>
      <w:r w:rsidR="00797D1E">
        <w:rPr>
          <w:rStyle w:val="avtext"/>
          <w:rFonts w:asciiTheme="minorHAnsi" w:hAnsiTheme="minorHAnsi" w:cstheme="minorHAnsi"/>
          <w:sz w:val="22"/>
          <w:szCs w:val="22"/>
        </w:rPr>
        <w:t xml:space="preserve"> dazu</w:t>
      </w:r>
      <w:r w:rsidR="00797D1E" w:rsidRPr="00797D1E">
        <w:rPr>
          <w:rStyle w:val="avtext"/>
          <w:rFonts w:asciiTheme="minorHAnsi" w:hAnsiTheme="minorHAnsi" w:cstheme="minorHAnsi"/>
          <w:sz w:val="22"/>
          <w:szCs w:val="22"/>
        </w:rPr>
        <w:t>: „</w:t>
      </w:r>
      <w:r w:rsidR="00797D1E" w:rsidRPr="00797D1E">
        <w:rPr>
          <w:rStyle w:val="avtext"/>
          <w:rFonts w:asciiTheme="minorHAnsi" w:hAnsiTheme="minorHAnsi" w:cstheme="minorHAnsi"/>
          <w:i/>
          <w:iCs/>
          <w:sz w:val="22"/>
          <w:szCs w:val="22"/>
        </w:rPr>
        <w:t>Wir feiern heuer 150 Jahre Wiener Weltausstellung und damit auch die erstmalige Errichtung des Frauenpavillons, der Frauen in der Arbeitswelt sichtbar gemacht hat – einem Thema, dem damals wenig Beachtung geschenkt wurde und das bis heute nicht an Aktualität verloren hat. Jedes Mädchen und jede Frau muss in ihrem Berufsleben dieselben Chancen und gleichen Lohn für gleichwertige Arbeit vorfinden. Ich setze darüber hinaus einen Schwerpunkt auf das Empowerment von Mädchen und Frauen – auch um sie zu ermutigen, Karrierewege abseits von Rollenklischees einzuschlagen, z. B. mit der Role Model-Initiative von LEA. Danke an das Technische Museum für diese wunderbare Ausstellung zur Sichtbarmachung von Frauen!</w:t>
      </w:r>
      <w:r w:rsidR="00797D1E" w:rsidRPr="00797D1E">
        <w:rPr>
          <w:rStyle w:val="avtext"/>
          <w:rFonts w:asciiTheme="minorHAnsi" w:hAnsiTheme="minorHAnsi" w:cstheme="minorHAnsi"/>
          <w:sz w:val="22"/>
          <w:szCs w:val="22"/>
        </w:rPr>
        <w:t>“</w:t>
      </w:r>
    </w:p>
    <w:bookmarkEnd w:id="2"/>
    <w:p w14:paraId="2A59C343" w14:textId="77777777" w:rsidR="00C374C1" w:rsidRPr="00ED66EF" w:rsidRDefault="00C374C1" w:rsidP="00414170">
      <w:pPr>
        <w:widowControl w:val="0"/>
        <w:suppressAutoHyphens/>
        <w:jc w:val="both"/>
        <w:rPr>
          <w:rFonts w:ascii="Calibri" w:eastAsia="Calibri" w:hAnsi="Calibri"/>
          <w:sz w:val="22"/>
          <w:szCs w:val="22"/>
        </w:rPr>
      </w:pPr>
    </w:p>
    <w:p w14:paraId="3CEE853B" w14:textId="2BEC6DC8" w:rsidR="00D84A74" w:rsidRDefault="00ED66EF" w:rsidP="00414170">
      <w:pPr>
        <w:widowControl w:val="0"/>
        <w:suppressAutoHyphens/>
        <w:jc w:val="both"/>
        <w:rPr>
          <w:rFonts w:ascii="Calibri" w:eastAsia="Calibri" w:hAnsi="Calibri"/>
          <w:sz w:val="22"/>
          <w:szCs w:val="22"/>
        </w:rPr>
      </w:pPr>
      <w:r w:rsidRPr="00ED66EF">
        <w:rPr>
          <w:rFonts w:ascii="Calibri" w:eastAsia="Calibri" w:hAnsi="Calibri"/>
          <w:sz w:val="22"/>
          <w:szCs w:val="22"/>
        </w:rPr>
        <w:t>Die Jubiläumsschau anlässlich des 150. Jubiläums der Wiener Weltausstellung ist vo</w:t>
      </w:r>
      <w:r w:rsidR="004C6C06">
        <w:rPr>
          <w:rFonts w:ascii="Calibri" w:eastAsia="Calibri" w:hAnsi="Calibri"/>
          <w:sz w:val="22"/>
          <w:szCs w:val="22"/>
        </w:rPr>
        <w:t>m</w:t>
      </w:r>
      <w:r w:rsidRPr="00ED66EF">
        <w:rPr>
          <w:rFonts w:ascii="Calibri" w:eastAsia="Calibri" w:hAnsi="Calibri"/>
          <w:sz w:val="22"/>
          <w:szCs w:val="22"/>
        </w:rPr>
        <w:t xml:space="preserve"> </w:t>
      </w:r>
      <w:r w:rsidR="00CB0838">
        <w:rPr>
          <w:rFonts w:ascii="Calibri" w:eastAsia="Calibri" w:hAnsi="Calibri"/>
          <w:sz w:val="22"/>
          <w:szCs w:val="22"/>
        </w:rPr>
        <w:t>3</w:t>
      </w:r>
      <w:r w:rsidRPr="00ED66EF">
        <w:rPr>
          <w:rFonts w:ascii="Calibri" w:eastAsia="Calibri" w:hAnsi="Calibri"/>
          <w:sz w:val="22"/>
          <w:szCs w:val="22"/>
        </w:rPr>
        <w:t xml:space="preserve">. Mai bis </w:t>
      </w:r>
      <w:r w:rsidR="00CB0838">
        <w:rPr>
          <w:rFonts w:ascii="Calibri" w:eastAsia="Calibri" w:hAnsi="Calibri"/>
          <w:sz w:val="22"/>
          <w:szCs w:val="22"/>
        </w:rPr>
        <w:t>2. Juli</w:t>
      </w:r>
      <w:r w:rsidRPr="00ED66EF">
        <w:rPr>
          <w:rFonts w:ascii="Calibri" w:eastAsia="Calibri" w:hAnsi="Calibri"/>
          <w:sz w:val="22"/>
          <w:szCs w:val="22"/>
        </w:rPr>
        <w:t xml:space="preserve"> 2023 im Festsaal des Technischen Museums Wien zu sehen</w:t>
      </w:r>
      <w:r w:rsidR="00D84A74">
        <w:rPr>
          <w:rFonts w:ascii="Calibri" w:eastAsia="Calibri" w:hAnsi="Calibri"/>
          <w:sz w:val="22"/>
          <w:szCs w:val="22"/>
        </w:rPr>
        <w:t>.</w:t>
      </w:r>
    </w:p>
    <w:p w14:paraId="53BBE4E1" w14:textId="58C7971D" w:rsidR="00436006" w:rsidRDefault="00436006" w:rsidP="00414170">
      <w:pPr>
        <w:widowControl w:val="0"/>
        <w:suppressAutoHyphens/>
        <w:jc w:val="both"/>
        <w:rPr>
          <w:rFonts w:ascii="Calibri" w:eastAsia="Calibri" w:hAnsi="Calibri"/>
          <w:sz w:val="22"/>
          <w:szCs w:val="22"/>
        </w:rPr>
      </w:pPr>
    </w:p>
    <w:p w14:paraId="45EC6E32" w14:textId="714E4151" w:rsidR="00C0160C" w:rsidRDefault="00C0160C" w:rsidP="00414170">
      <w:pPr>
        <w:widowControl w:val="0"/>
        <w:suppressAutoHyphens/>
        <w:jc w:val="both"/>
        <w:rPr>
          <w:rFonts w:ascii="Calibri" w:eastAsia="Calibri" w:hAnsi="Calibri"/>
          <w:sz w:val="22"/>
          <w:szCs w:val="22"/>
        </w:rPr>
      </w:pPr>
      <w:r w:rsidRPr="00C0160C">
        <w:rPr>
          <w:rFonts w:ascii="Calibri" w:eastAsia="Calibri" w:hAnsi="Calibri"/>
          <w:b/>
          <w:bCs/>
          <w:sz w:val="22"/>
          <w:szCs w:val="22"/>
        </w:rPr>
        <w:t>Mehr Presseunterlagen und Fotos:</w:t>
      </w:r>
      <w:r>
        <w:rPr>
          <w:rFonts w:ascii="Calibri" w:eastAsia="Calibri" w:hAnsi="Calibri"/>
          <w:sz w:val="22"/>
          <w:szCs w:val="22"/>
        </w:rPr>
        <w:t xml:space="preserve"> </w:t>
      </w:r>
      <w:hyperlink r:id="rId7" w:history="1">
        <w:r w:rsidR="009651B4" w:rsidRPr="00C94771">
          <w:rPr>
            <w:rStyle w:val="Hyperlink"/>
            <w:rFonts w:ascii="Calibri" w:eastAsia="Calibri" w:hAnsi="Calibri"/>
            <w:sz w:val="22"/>
            <w:szCs w:val="22"/>
          </w:rPr>
          <w:t>https://www.technischesmuseum.at/presse/women_at_work</w:t>
        </w:r>
      </w:hyperlink>
      <w:r w:rsidR="009651B4">
        <w:rPr>
          <w:rFonts w:ascii="Calibri" w:eastAsia="Calibri" w:hAnsi="Calibri"/>
          <w:sz w:val="22"/>
          <w:szCs w:val="22"/>
        </w:rPr>
        <w:t xml:space="preserve"> </w:t>
      </w:r>
    </w:p>
    <w:p w14:paraId="56BA7A30" w14:textId="5786AE11" w:rsidR="00ED66EF" w:rsidRPr="00ED66EF" w:rsidRDefault="000E63C0" w:rsidP="00414170">
      <w:pPr>
        <w:widowControl w:val="0"/>
        <w:suppressAutoHyphens/>
        <w:jc w:val="both"/>
        <w:rPr>
          <w:rFonts w:asciiTheme="minorHAnsi" w:hAnsiTheme="minorHAnsi" w:cstheme="minorHAnsi"/>
          <w:sz w:val="22"/>
          <w:szCs w:val="22"/>
        </w:rPr>
      </w:pPr>
      <w:r>
        <w:rPr>
          <w:rFonts w:ascii="Calibri" w:eastAsia="Calibri" w:hAnsi="Calibri"/>
          <w:b/>
          <w:bCs/>
          <w:sz w:val="22"/>
          <w:szCs w:val="22"/>
        </w:rPr>
        <w:t>Zur Ausstellung</w:t>
      </w:r>
      <w:r w:rsidR="00D663FE">
        <w:rPr>
          <w:rFonts w:ascii="Calibri" w:eastAsia="Calibri" w:hAnsi="Calibri"/>
          <w:b/>
          <w:bCs/>
          <w:sz w:val="22"/>
          <w:szCs w:val="22"/>
        </w:rPr>
        <w:t>:</w:t>
      </w:r>
      <w:r w:rsidR="00864CB2" w:rsidRPr="00D663FE">
        <w:rPr>
          <w:rFonts w:ascii="Calibri" w:eastAsia="Calibri" w:hAnsi="Calibri"/>
          <w:b/>
          <w:bCs/>
          <w:sz w:val="22"/>
          <w:szCs w:val="22"/>
        </w:rPr>
        <w:t xml:space="preserve"> </w:t>
      </w:r>
      <w:hyperlink r:id="rId8" w:history="1">
        <w:r w:rsidR="00ED66EF" w:rsidRPr="00ED66EF">
          <w:rPr>
            <w:rStyle w:val="Hyperlink"/>
            <w:rFonts w:asciiTheme="minorHAnsi" w:hAnsiTheme="minorHAnsi" w:cstheme="minorHAnsi"/>
            <w:sz w:val="22"/>
            <w:szCs w:val="22"/>
          </w:rPr>
          <w:t>https://www.technischesmuseum.at/ausstellung/women_at_work</w:t>
        </w:r>
      </w:hyperlink>
    </w:p>
    <w:p w14:paraId="3DEE6334" w14:textId="4EC4FABB" w:rsidR="00C0160C" w:rsidRPr="00C0160C" w:rsidRDefault="002006FD" w:rsidP="00414170">
      <w:pPr>
        <w:widowControl w:val="0"/>
        <w:suppressAutoHyphens/>
        <w:jc w:val="both"/>
        <w:rPr>
          <w:rFonts w:ascii="Calibri" w:eastAsia="Calibri" w:hAnsi="Calibri"/>
          <w:sz w:val="22"/>
          <w:szCs w:val="22"/>
        </w:rPr>
      </w:pPr>
      <w:r w:rsidRPr="002006FD">
        <w:rPr>
          <w:rFonts w:ascii="Calibri" w:eastAsia="Calibri" w:hAnsi="Calibri"/>
          <w:b/>
          <w:bCs/>
          <w:sz w:val="22"/>
          <w:szCs w:val="22"/>
        </w:rPr>
        <w:t>Online-Ausstel</w:t>
      </w:r>
      <w:r>
        <w:rPr>
          <w:rFonts w:ascii="Calibri" w:eastAsia="Calibri" w:hAnsi="Calibri"/>
          <w:b/>
          <w:bCs/>
          <w:sz w:val="22"/>
          <w:szCs w:val="22"/>
        </w:rPr>
        <w:t>lung:</w:t>
      </w:r>
      <w:r w:rsidR="00C0160C">
        <w:rPr>
          <w:rFonts w:ascii="Calibri" w:eastAsia="Calibri" w:hAnsi="Calibri"/>
          <w:b/>
          <w:bCs/>
          <w:sz w:val="22"/>
          <w:szCs w:val="22"/>
        </w:rPr>
        <w:t xml:space="preserve"> </w:t>
      </w:r>
      <w:hyperlink r:id="rId9" w:history="1">
        <w:r w:rsidR="00C0160C" w:rsidRPr="0057636F">
          <w:rPr>
            <w:rStyle w:val="Hyperlink"/>
            <w:rFonts w:ascii="Calibri" w:eastAsia="Calibri" w:hAnsi="Calibri"/>
            <w:sz w:val="22"/>
            <w:szCs w:val="22"/>
          </w:rPr>
          <w:t>https://forschung.tmw.at/women_at_work</w:t>
        </w:r>
      </w:hyperlink>
      <w:r w:rsidR="00C0160C">
        <w:rPr>
          <w:rFonts w:ascii="Calibri" w:eastAsia="Calibri" w:hAnsi="Calibri"/>
          <w:sz w:val="22"/>
          <w:szCs w:val="22"/>
        </w:rPr>
        <w:t xml:space="preserve"> </w:t>
      </w:r>
    </w:p>
    <w:p w14:paraId="515F4E2C" w14:textId="77777777" w:rsidR="00C0160C" w:rsidRDefault="00C0160C" w:rsidP="00414170">
      <w:pPr>
        <w:jc w:val="both"/>
        <w:rPr>
          <w:rFonts w:ascii="Calibri" w:hAnsi="Calibri" w:cs="Arial"/>
          <w:b/>
          <w:sz w:val="22"/>
          <w:szCs w:val="22"/>
        </w:rPr>
      </w:pPr>
      <w:bookmarkStart w:id="3" w:name="_Hlk100844393"/>
    </w:p>
    <w:p w14:paraId="70B46A1E" w14:textId="5774F9BB" w:rsidR="00A13C55" w:rsidRPr="0064038F" w:rsidRDefault="00C0160C" w:rsidP="00414170">
      <w:pPr>
        <w:jc w:val="both"/>
        <w:rPr>
          <w:rFonts w:ascii="Calibri" w:hAnsi="Calibri" w:cs="Arial"/>
          <w:b/>
          <w:sz w:val="22"/>
          <w:szCs w:val="22"/>
        </w:rPr>
      </w:pPr>
      <w:bookmarkStart w:id="4" w:name="_Hlk133585606"/>
      <w:r>
        <w:rPr>
          <w:rFonts w:ascii="Calibri" w:hAnsi="Calibri" w:cs="Arial"/>
          <w:b/>
          <w:sz w:val="22"/>
          <w:szCs w:val="22"/>
        </w:rPr>
        <w:t>Press</w:t>
      </w:r>
      <w:r w:rsidR="00606CF8" w:rsidRPr="0064038F">
        <w:rPr>
          <w:rFonts w:ascii="Calibri" w:hAnsi="Calibri" w:cs="Arial"/>
          <w:b/>
          <w:sz w:val="22"/>
          <w:szCs w:val="22"/>
        </w:rPr>
        <w:t>e-Kontakt:</w:t>
      </w:r>
    </w:p>
    <w:p w14:paraId="5458055F" w14:textId="77777777" w:rsidR="003F5E43" w:rsidRPr="0064038F" w:rsidRDefault="003F5E43" w:rsidP="00414170">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414170">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414170">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414170">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414170">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414170">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414170">
      <w:pPr>
        <w:jc w:val="both"/>
        <w:rPr>
          <w:rFonts w:ascii="Calibri" w:hAnsi="Calibri" w:cs="Arial"/>
          <w:sz w:val="22"/>
          <w:szCs w:val="22"/>
        </w:rPr>
      </w:pPr>
      <w:r w:rsidRPr="0064038F">
        <w:rPr>
          <w:rFonts w:ascii="Calibri" w:hAnsi="Calibri" w:cs="Arial"/>
          <w:sz w:val="22"/>
          <w:szCs w:val="22"/>
        </w:rPr>
        <w:t>https://twitter.com/tmwpress</w:t>
      </w:r>
      <w:bookmarkEnd w:id="0"/>
      <w:bookmarkEnd w:id="3"/>
      <w:bookmarkEnd w:id="4"/>
    </w:p>
    <w:sectPr w:rsidR="00FC3FE6" w:rsidRPr="0064038F" w:rsidSect="006A27D8">
      <w:headerReference w:type="default" r:id="rId10"/>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6F9A2F8C" w:rsidR="00F33246" w:rsidRDefault="000D7478" w:rsidP="001D4E3D">
    <w:pPr>
      <w:pStyle w:val="Kopfzeile"/>
      <w:jc w:val="right"/>
      <w:rPr>
        <w:rFonts w:ascii="Arial" w:hAnsi="Arial" w:cs="Arial"/>
        <w:lang w:val="de-DE"/>
      </w:rPr>
    </w:pPr>
    <w:r>
      <w:rPr>
        <w:noProof/>
      </w:rPr>
      <w:drawing>
        <wp:anchor distT="0" distB="0" distL="114300" distR="114300" simplePos="0" relativeHeight="251661312" behindDoc="0" locked="0" layoutInCell="1" allowOverlap="1" wp14:anchorId="7C70C340" wp14:editId="2284AA5B">
          <wp:simplePos x="0" y="0"/>
          <wp:positionH relativeFrom="margin">
            <wp:posOffset>4002469</wp:posOffset>
          </wp:positionH>
          <wp:positionV relativeFrom="paragraph">
            <wp:posOffset>-142240</wp:posOffset>
          </wp:positionV>
          <wp:extent cx="1986915" cy="651510"/>
          <wp:effectExtent l="0" t="0" r="0" b="0"/>
          <wp:wrapSquare wrapText="bothSides"/>
          <wp:docPr id="1047155404" name="Grafik 10471554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55404" name="Grafik 1047155404"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6A27D8"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259E460">
              <wp:simplePos x="0" y="0"/>
              <wp:positionH relativeFrom="margin">
                <wp:posOffset>-90170</wp:posOffset>
              </wp:positionH>
              <wp:positionV relativeFrom="paragraph">
                <wp:posOffset>-88900</wp:posOffset>
              </wp:positionV>
              <wp:extent cx="4171950" cy="13906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39065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244656C5" w14:textId="77777777" w:rsidR="006A27D8" w:rsidRDefault="006A27D8">
                          <w:pPr>
                            <w:rPr>
                              <w:rFonts w:ascii="Calibri" w:hAnsi="Calibri"/>
                              <w:b/>
                              <w:sz w:val="32"/>
                              <w:szCs w:val="32"/>
                            </w:rPr>
                          </w:pPr>
                        </w:p>
                        <w:p w14:paraId="7680C4C2" w14:textId="048AC8EA" w:rsidR="00467772" w:rsidRDefault="00311D7A">
                          <w:pPr>
                            <w:rPr>
                              <w:rFonts w:ascii="Calibri" w:hAnsi="Calibri"/>
                              <w:b/>
                              <w:sz w:val="32"/>
                              <w:szCs w:val="32"/>
                            </w:rPr>
                          </w:pPr>
                          <w:r>
                            <w:rPr>
                              <w:rFonts w:ascii="Calibri" w:hAnsi="Calibri"/>
                              <w:b/>
                              <w:sz w:val="32"/>
                              <w:szCs w:val="32"/>
                            </w:rPr>
                            <w:t>Women at Work – 150 Jahre Frauenpavillon der Wiener Weltausstellung</w:t>
                          </w:r>
                        </w:p>
                        <w:p w14:paraId="2FE638D8" w14:textId="77777777" w:rsidR="006A27D8" w:rsidRDefault="006A27D8">
                          <w:pPr>
                            <w:rPr>
                              <w:rFonts w:ascii="Calibri" w:hAnsi="Calibri"/>
                              <w:b/>
                              <w:sz w:val="32"/>
                              <w:szCs w:val="32"/>
                            </w:rPr>
                          </w:pPr>
                        </w:p>
                        <w:p w14:paraId="669434F0" w14:textId="77777777" w:rsidR="006A27D8" w:rsidRDefault="006A27D8">
                          <w:pPr>
                            <w:rPr>
                              <w:rFonts w:ascii="Calibri" w:hAnsi="Calibri"/>
                              <w:b/>
                              <w:sz w:val="32"/>
                              <w:szCs w:val="32"/>
                            </w:rPr>
                          </w:pPr>
                        </w:p>
                        <w:p w14:paraId="7F8064B7" w14:textId="77777777" w:rsidR="006A27D8" w:rsidRPr="00433F3E" w:rsidRDefault="006A27D8">
                          <w:pPr>
                            <w:rPr>
                              <w:rFonts w:ascii="Calibri" w:hAnsi="Calibri"/>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7pt;width:328.5pt;height:1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" stroked="f">
              <v:textbo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244656C5" w14:textId="77777777" w:rsidR="006A27D8" w:rsidRDefault="006A27D8">
                    <w:pPr>
                      <w:rPr>
                        <w:rFonts w:ascii="Calibri" w:hAnsi="Calibri"/>
                        <w:b/>
                        <w:sz w:val="32"/>
                        <w:szCs w:val="32"/>
                      </w:rPr>
                    </w:pPr>
                  </w:p>
                  <w:p w14:paraId="7680C4C2" w14:textId="048AC8EA" w:rsidR="00467772" w:rsidRDefault="00311D7A">
                    <w:pPr>
                      <w:rPr>
                        <w:rFonts w:ascii="Calibri" w:hAnsi="Calibri"/>
                        <w:b/>
                        <w:sz w:val="32"/>
                        <w:szCs w:val="32"/>
                      </w:rPr>
                    </w:pPr>
                    <w:r>
                      <w:rPr>
                        <w:rFonts w:ascii="Calibri" w:hAnsi="Calibri"/>
                        <w:b/>
                        <w:sz w:val="32"/>
                        <w:szCs w:val="32"/>
                      </w:rPr>
                      <w:t>Women at Work – 150 Jahre Frauenpavillon der Wiener Weltausstellung</w:t>
                    </w:r>
                  </w:p>
                  <w:p w14:paraId="2FE638D8" w14:textId="77777777" w:rsidR="006A27D8" w:rsidRDefault="006A27D8">
                    <w:pPr>
                      <w:rPr>
                        <w:rFonts w:ascii="Calibri" w:hAnsi="Calibri"/>
                        <w:b/>
                        <w:sz w:val="32"/>
                        <w:szCs w:val="32"/>
                      </w:rPr>
                    </w:pPr>
                  </w:p>
                  <w:p w14:paraId="669434F0" w14:textId="77777777" w:rsidR="006A27D8" w:rsidRDefault="006A27D8">
                    <w:pPr>
                      <w:rPr>
                        <w:rFonts w:ascii="Calibri" w:hAnsi="Calibri"/>
                        <w:b/>
                        <w:sz w:val="32"/>
                        <w:szCs w:val="32"/>
                      </w:rPr>
                    </w:pPr>
                  </w:p>
                  <w:p w14:paraId="7F8064B7" w14:textId="77777777" w:rsidR="006A27D8" w:rsidRPr="00433F3E" w:rsidRDefault="006A27D8">
                    <w:pPr>
                      <w:rPr>
                        <w:rFonts w:ascii="Calibri" w:hAnsi="Calibri"/>
                        <w:b/>
                        <w:sz w:val="32"/>
                        <w:szCs w:val="32"/>
                      </w:rPr>
                    </w:pPr>
                  </w:p>
                </w:txbxContent>
              </v:textbox>
              <w10:wrap type="square" anchorx="margin"/>
            </v:shape>
          </w:pict>
        </mc:Fallback>
      </mc:AlternateContent>
    </w:r>
    <w:r w:rsidR="00F33246">
      <w:rPr>
        <w:noProof/>
        <w:lang w:val="en-US" w:eastAsia="en-US"/>
      </w:rPr>
      <mc:AlternateContent>
        <mc:Choice Requires="wps">
          <w:drawing>
            <wp:anchor distT="0" distB="0" distL="114300" distR="114300" simplePos="0" relativeHeight="251658240" behindDoc="0" locked="0" layoutInCell="1" allowOverlap="1" wp14:anchorId="0DB0A1BB" wp14:editId="65538641">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26A9CB41" w14:textId="77777777" w:rsidR="00F33246" w:rsidRDefault="00F33246"/>
                </w:txbxContent>
              </v:textbox>
            </v:shape>
          </w:pict>
        </mc:Fallback>
      </mc:AlternateContent>
    </w:r>
  </w:p>
  <w:p w14:paraId="68352B73" w14:textId="24F1E991" w:rsidR="00F33246" w:rsidRDefault="00F33246" w:rsidP="001D4E3D">
    <w:pPr>
      <w:pStyle w:val="Kopfzeile"/>
      <w:jc w:val="right"/>
    </w:pPr>
  </w:p>
  <w:p w14:paraId="72C81A19" w14:textId="7983788C" w:rsidR="00F33246" w:rsidRDefault="00F33246" w:rsidP="00B129C7">
    <w:pPr>
      <w:pStyle w:val="Kopfzeile"/>
      <w:rPr>
        <w:sz w:val="14"/>
        <w:szCs w:val="14"/>
      </w:rPr>
    </w:pPr>
  </w:p>
  <w:p w14:paraId="34DDCF9F" w14:textId="35BB15EE" w:rsidR="006A27D8" w:rsidRDefault="006A27D8" w:rsidP="00B129C7">
    <w:pPr>
      <w:pStyle w:val="Kopfzeile"/>
      <w:rPr>
        <w:sz w:val="14"/>
        <w:szCs w:val="14"/>
      </w:rPr>
    </w:pPr>
  </w:p>
  <w:p w14:paraId="1AE661BD" w14:textId="7B25ADC6" w:rsidR="006A27D8" w:rsidRDefault="006A27D8" w:rsidP="00B129C7">
    <w:pPr>
      <w:pStyle w:val="Kopfzeile"/>
      <w:rPr>
        <w:sz w:val="14"/>
        <w:szCs w:val="14"/>
      </w:rPr>
    </w:pPr>
  </w:p>
  <w:p w14:paraId="1D995DE5" w14:textId="77777777" w:rsidR="00EF60AE" w:rsidRDefault="00EF60AE" w:rsidP="00B129C7">
    <w:pPr>
      <w:pStyle w:val="Kopfzeile"/>
      <w:rPr>
        <w:sz w:val="14"/>
        <w:szCs w:val="14"/>
      </w:rPr>
    </w:pPr>
  </w:p>
  <w:p w14:paraId="0B221679" w14:textId="77777777" w:rsidR="006A27D8" w:rsidRDefault="006A27D8"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2750B"/>
    <w:rsid w:val="0004009F"/>
    <w:rsid w:val="0005074E"/>
    <w:rsid w:val="000537D2"/>
    <w:rsid w:val="000660D4"/>
    <w:rsid w:val="00071E3F"/>
    <w:rsid w:val="0007680C"/>
    <w:rsid w:val="00077ECF"/>
    <w:rsid w:val="000A3192"/>
    <w:rsid w:val="000B00E8"/>
    <w:rsid w:val="000B7F8D"/>
    <w:rsid w:val="000D7478"/>
    <w:rsid w:val="000D79C3"/>
    <w:rsid w:val="000E63C0"/>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66B6E"/>
    <w:rsid w:val="001726E9"/>
    <w:rsid w:val="00172F3F"/>
    <w:rsid w:val="00175A9F"/>
    <w:rsid w:val="0018224F"/>
    <w:rsid w:val="001841E5"/>
    <w:rsid w:val="001842B7"/>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06FD"/>
    <w:rsid w:val="00202307"/>
    <w:rsid w:val="0020241F"/>
    <w:rsid w:val="00206466"/>
    <w:rsid w:val="00206B66"/>
    <w:rsid w:val="00210A35"/>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3B48"/>
    <w:rsid w:val="002A681A"/>
    <w:rsid w:val="002A6ADF"/>
    <w:rsid w:val="002C196B"/>
    <w:rsid w:val="002C5D63"/>
    <w:rsid w:val="002D2B91"/>
    <w:rsid w:val="002D2C24"/>
    <w:rsid w:val="002D42AB"/>
    <w:rsid w:val="002F224C"/>
    <w:rsid w:val="00311D7A"/>
    <w:rsid w:val="00314AC3"/>
    <w:rsid w:val="0031605C"/>
    <w:rsid w:val="00317A8A"/>
    <w:rsid w:val="00325336"/>
    <w:rsid w:val="00330F5F"/>
    <w:rsid w:val="003327E2"/>
    <w:rsid w:val="00334C2F"/>
    <w:rsid w:val="0035240B"/>
    <w:rsid w:val="0036474E"/>
    <w:rsid w:val="00366C14"/>
    <w:rsid w:val="00371352"/>
    <w:rsid w:val="00376501"/>
    <w:rsid w:val="00390146"/>
    <w:rsid w:val="00391793"/>
    <w:rsid w:val="003A5175"/>
    <w:rsid w:val="003B1721"/>
    <w:rsid w:val="003B44D6"/>
    <w:rsid w:val="003B53A4"/>
    <w:rsid w:val="003B7AF6"/>
    <w:rsid w:val="003C1F56"/>
    <w:rsid w:val="003C4014"/>
    <w:rsid w:val="003C7304"/>
    <w:rsid w:val="003D5A2A"/>
    <w:rsid w:val="003E6FA1"/>
    <w:rsid w:val="003F5E43"/>
    <w:rsid w:val="004011F9"/>
    <w:rsid w:val="00413EC4"/>
    <w:rsid w:val="00414170"/>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C6C06"/>
    <w:rsid w:val="004D3BBE"/>
    <w:rsid w:val="004D54C1"/>
    <w:rsid w:val="004E26B2"/>
    <w:rsid w:val="004E3402"/>
    <w:rsid w:val="004E68EE"/>
    <w:rsid w:val="004F27D7"/>
    <w:rsid w:val="00500CEA"/>
    <w:rsid w:val="00500E82"/>
    <w:rsid w:val="00503A4A"/>
    <w:rsid w:val="00514599"/>
    <w:rsid w:val="005162F6"/>
    <w:rsid w:val="00516DF3"/>
    <w:rsid w:val="00531773"/>
    <w:rsid w:val="00536E5D"/>
    <w:rsid w:val="005405B5"/>
    <w:rsid w:val="00545ABB"/>
    <w:rsid w:val="00563837"/>
    <w:rsid w:val="0057297A"/>
    <w:rsid w:val="00585251"/>
    <w:rsid w:val="00594DE5"/>
    <w:rsid w:val="005A7F62"/>
    <w:rsid w:val="005B405B"/>
    <w:rsid w:val="005B784E"/>
    <w:rsid w:val="005C1FE8"/>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55BDE"/>
    <w:rsid w:val="00660B91"/>
    <w:rsid w:val="0066443F"/>
    <w:rsid w:val="00666777"/>
    <w:rsid w:val="006923D0"/>
    <w:rsid w:val="006A0ED5"/>
    <w:rsid w:val="006A27D8"/>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DB6"/>
    <w:rsid w:val="00771FFC"/>
    <w:rsid w:val="007755E2"/>
    <w:rsid w:val="00797D1E"/>
    <w:rsid w:val="00797E12"/>
    <w:rsid w:val="007A7BE1"/>
    <w:rsid w:val="007B59EC"/>
    <w:rsid w:val="007C0619"/>
    <w:rsid w:val="007D0A1C"/>
    <w:rsid w:val="007D33CD"/>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039F"/>
    <w:rsid w:val="0088360D"/>
    <w:rsid w:val="00885A05"/>
    <w:rsid w:val="008862FA"/>
    <w:rsid w:val="00887DB5"/>
    <w:rsid w:val="00895D14"/>
    <w:rsid w:val="008B3932"/>
    <w:rsid w:val="008D1D6E"/>
    <w:rsid w:val="008D31F2"/>
    <w:rsid w:val="00910ACC"/>
    <w:rsid w:val="00910D06"/>
    <w:rsid w:val="00910DC0"/>
    <w:rsid w:val="00922EAE"/>
    <w:rsid w:val="00924ECF"/>
    <w:rsid w:val="00926F62"/>
    <w:rsid w:val="00933AEE"/>
    <w:rsid w:val="009351AF"/>
    <w:rsid w:val="0093725C"/>
    <w:rsid w:val="00946CB1"/>
    <w:rsid w:val="00955FD4"/>
    <w:rsid w:val="00957830"/>
    <w:rsid w:val="00964E82"/>
    <w:rsid w:val="009651B4"/>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03FE6"/>
    <w:rsid w:val="00A11184"/>
    <w:rsid w:val="00A13C55"/>
    <w:rsid w:val="00A32EBE"/>
    <w:rsid w:val="00A35ECC"/>
    <w:rsid w:val="00A4556E"/>
    <w:rsid w:val="00A461C7"/>
    <w:rsid w:val="00A55731"/>
    <w:rsid w:val="00A63EF2"/>
    <w:rsid w:val="00A64210"/>
    <w:rsid w:val="00A74839"/>
    <w:rsid w:val="00A82954"/>
    <w:rsid w:val="00A8392A"/>
    <w:rsid w:val="00A94151"/>
    <w:rsid w:val="00AA41DA"/>
    <w:rsid w:val="00AB3D6C"/>
    <w:rsid w:val="00AB7917"/>
    <w:rsid w:val="00AD5B00"/>
    <w:rsid w:val="00AD6758"/>
    <w:rsid w:val="00AE5DD9"/>
    <w:rsid w:val="00AF76B6"/>
    <w:rsid w:val="00B129C7"/>
    <w:rsid w:val="00B13A12"/>
    <w:rsid w:val="00B1724C"/>
    <w:rsid w:val="00B21EBE"/>
    <w:rsid w:val="00B237F6"/>
    <w:rsid w:val="00B264FC"/>
    <w:rsid w:val="00B43868"/>
    <w:rsid w:val="00B457AA"/>
    <w:rsid w:val="00B51278"/>
    <w:rsid w:val="00B74B03"/>
    <w:rsid w:val="00B83A2A"/>
    <w:rsid w:val="00B87C7D"/>
    <w:rsid w:val="00BB6820"/>
    <w:rsid w:val="00BC3FCF"/>
    <w:rsid w:val="00BC5AB5"/>
    <w:rsid w:val="00BE377A"/>
    <w:rsid w:val="00BF0A48"/>
    <w:rsid w:val="00BF3EDB"/>
    <w:rsid w:val="00C0160C"/>
    <w:rsid w:val="00C11A4B"/>
    <w:rsid w:val="00C30A35"/>
    <w:rsid w:val="00C33C8F"/>
    <w:rsid w:val="00C374C1"/>
    <w:rsid w:val="00C42AED"/>
    <w:rsid w:val="00C502B4"/>
    <w:rsid w:val="00C57FD4"/>
    <w:rsid w:val="00C80D6F"/>
    <w:rsid w:val="00C949C5"/>
    <w:rsid w:val="00C951AD"/>
    <w:rsid w:val="00CA1CFD"/>
    <w:rsid w:val="00CB0838"/>
    <w:rsid w:val="00CB65D6"/>
    <w:rsid w:val="00CC0F66"/>
    <w:rsid w:val="00CD11B1"/>
    <w:rsid w:val="00CD4573"/>
    <w:rsid w:val="00CD4765"/>
    <w:rsid w:val="00CE6041"/>
    <w:rsid w:val="00CF0C8B"/>
    <w:rsid w:val="00D10632"/>
    <w:rsid w:val="00D170F7"/>
    <w:rsid w:val="00D37626"/>
    <w:rsid w:val="00D410E6"/>
    <w:rsid w:val="00D50864"/>
    <w:rsid w:val="00D55DF2"/>
    <w:rsid w:val="00D638AB"/>
    <w:rsid w:val="00D663FE"/>
    <w:rsid w:val="00D75291"/>
    <w:rsid w:val="00D764D5"/>
    <w:rsid w:val="00D84A74"/>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946F5"/>
    <w:rsid w:val="00EA394D"/>
    <w:rsid w:val="00EA482C"/>
    <w:rsid w:val="00EB54BB"/>
    <w:rsid w:val="00EC4F50"/>
    <w:rsid w:val="00ED66EF"/>
    <w:rsid w:val="00EE3500"/>
    <w:rsid w:val="00EE5F55"/>
    <w:rsid w:val="00EE7542"/>
    <w:rsid w:val="00EF43F7"/>
    <w:rsid w:val="00EF60AE"/>
    <w:rsid w:val="00F139BC"/>
    <w:rsid w:val="00F20F13"/>
    <w:rsid w:val="00F22999"/>
    <w:rsid w:val="00F303FF"/>
    <w:rsid w:val="00F33246"/>
    <w:rsid w:val="00F35055"/>
    <w:rsid w:val="00F41B9E"/>
    <w:rsid w:val="00F421EB"/>
    <w:rsid w:val="00F50C8B"/>
    <w:rsid w:val="00F73C8C"/>
    <w:rsid w:val="00F87F56"/>
    <w:rsid w:val="00F96C47"/>
    <w:rsid w:val="00F978B6"/>
    <w:rsid w:val="00FB42A2"/>
    <w:rsid w:val="00FB6149"/>
    <w:rsid w:val="00FB7774"/>
    <w:rsid w:val="00FC2895"/>
    <w:rsid w:val="00FC3FE6"/>
    <w:rsid w:val="00FD74D9"/>
    <w:rsid w:val="00FE00A9"/>
    <w:rsid w:val="00FE4CD8"/>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unhideWhenUsed/>
    <w:rsid w:val="002C196B"/>
    <w:rPr>
      <w:sz w:val="20"/>
      <w:szCs w:val="20"/>
    </w:rPr>
  </w:style>
  <w:style w:type="character" w:customStyle="1" w:styleId="KommentartextZchn">
    <w:name w:val="Kommentartext Zchn"/>
    <w:basedOn w:val="Absatz-Standardschriftart"/>
    <w:link w:val="Kommentartext"/>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 w:type="paragraph" w:styleId="berarbeitung">
    <w:name w:val="Revision"/>
    <w:hidden/>
    <w:uiPriority w:val="99"/>
    <w:semiHidden/>
    <w:rsid w:val="00D84A74"/>
    <w:rPr>
      <w:rFonts w:ascii="Verdana" w:hAnsi="Verdan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677">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0356737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06688004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510287543">
      <w:bodyDiv w:val="1"/>
      <w:marLeft w:val="0"/>
      <w:marRight w:val="0"/>
      <w:marTop w:val="0"/>
      <w:marBottom w:val="0"/>
      <w:divBdr>
        <w:top w:val="none" w:sz="0" w:space="0" w:color="auto"/>
        <w:left w:val="none" w:sz="0" w:space="0" w:color="auto"/>
        <w:bottom w:val="none" w:sz="0" w:space="0" w:color="auto"/>
        <w:right w:val="none" w:sz="0" w:space="0" w:color="auto"/>
      </w:divBdr>
    </w:div>
    <w:div w:id="1628780073">
      <w:bodyDiv w:val="1"/>
      <w:marLeft w:val="0"/>
      <w:marRight w:val="0"/>
      <w:marTop w:val="0"/>
      <w:marBottom w:val="0"/>
      <w:divBdr>
        <w:top w:val="none" w:sz="0" w:space="0" w:color="auto"/>
        <w:left w:val="none" w:sz="0" w:space="0" w:color="auto"/>
        <w:bottom w:val="none" w:sz="0" w:space="0" w:color="auto"/>
        <w:right w:val="none" w:sz="0" w:space="0" w:color="auto"/>
      </w:divBdr>
      <w:divsChild>
        <w:div w:id="2084183315">
          <w:marLeft w:val="240"/>
          <w:marRight w:val="240"/>
          <w:marTop w:val="240"/>
          <w:marBottom w:val="240"/>
          <w:divBdr>
            <w:top w:val="none" w:sz="0" w:space="0" w:color="FFFFFF"/>
            <w:left w:val="none" w:sz="0" w:space="0" w:color="FFFFFF"/>
            <w:bottom w:val="none" w:sz="0" w:space="0" w:color="FFFFFF"/>
            <w:right w:val="none" w:sz="0" w:space="0" w:color="FFFFFF"/>
          </w:divBdr>
          <w:divsChild>
            <w:div w:id="1566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2031250633">
      <w:bodyDiv w:val="1"/>
      <w:marLeft w:val="0"/>
      <w:marRight w:val="0"/>
      <w:marTop w:val="0"/>
      <w:marBottom w:val="0"/>
      <w:divBdr>
        <w:top w:val="none" w:sz="0" w:space="0" w:color="auto"/>
        <w:left w:val="none" w:sz="0" w:space="0" w:color="auto"/>
        <w:bottom w:val="none" w:sz="0" w:space="0" w:color="auto"/>
        <w:right w:val="none" w:sz="0" w:space="0" w:color="auto"/>
      </w:divBdr>
      <w:divsChild>
        <w:div w:id="1393969764">
          <w:marLeft w:val="240"/>
          <w:marRight w:val="0"/>
          <w:marTop w:val="240"/>
          <w:marBottom w:val="240"/>
          <w:divBdr>
            <w:top w:val="none" w:sz="0" w:space="0" w:color="FFFFFF"/>
            <w:left w:val="none" w:sz="0" w:space="0" w:color="FFFFFF"/>
            <w:bottom w:val="none" w:sz="0" w:space="0" w:color="FFFFFF"/>
            <w:right w:val="none" w:sz="0" w:space="0" w:color="FFFFFF"/>
          </w:divBdr>
          <w:divsChild>
            <w:div w:id="12044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1860">
      <w:bodyDiv w:val="1"/>
      <w:marLeft w:val="0"/>
      <w:marRight w:val="0"/>
      <w:marTop w:val="0"/>
      <w:marBottom w:val="0"/>
      <w:divBdr>
        <w:top w:val="none" w:sz="0" w:space="0" w:color="auto"/>
        <w:left w:val="none" w:sz="0" w:space="0" w:color="auto"/>
        <w:bottom w:val="none" w:sz="0" w:space="0" w:color="auto"/>
        <w:right w:val="none" w:sz="0" w:space="0" w:color="auto"/>
      </w:divBdr>
      <w:divsChild>
        <w:div w:id="165749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ausstellung/women_at_work" TargetMode="External"/><Relationship Id="rId3" Type="http://schemas.openxmlformats.org/officeDocument/2006/relationships/settings" Target="settings.xml"/><Relationship Id="rId7" Type="http://schemas.openxmlformats.org/officeDocument/2006/relationships/hyperlink" Target="https://www.technischesmuseum.at/presse/women_at_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schung.tmw.at/women_at_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11623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2023-04-20T14:41:00Z</dcterms:created>
  <dcterms:modified xsi:type="dcterms:W3CDTF">2023-04-28T13:05:00Z</dcterms:modified>
</cp:coreProperties>
</file>