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C375" w14:textId="77777777" w:rsidR="005B305D" w:rsidRDefault="005B305D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2731344A" w14:textId="77777777" w:rsidR="0043765C" w:rsidRDefault="0043765C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tbl>
      <w:tblPr>
        <w:tblStyle w:val="Tabellenraster"/>
        <w:tblW w:w="107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2692"/>
      </w:tblGrid>
      <w:tr w:rsidR="003422D1" w14:paraId="6311536B" w14:textId="77777777" w:rsidTr="00B54179">
        <w:tc>
          <w:tcPr>
            <w:tcW w:w="3686" w:type="dxa"/>
          </w:tcPr>
          <w:p w14:paraId="34AC59ED" w14:textId="03B81E8F" w:rsidR="003422D1" w:rsidRDefault="00907D41" w:rsidP="00610C14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4978F72A" wp14:editId="11B77060">
                  <wp:extent cx="2203450" cy="1468755"/>
                  <wp:effectExtent l="0" t="0" r="6350" b="0"/>
                  <wp:docPr id="1637313139" name="Grafik 1" descr="Ein Bild, das Gebäude, Im Haus, Decke, 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313139" name="Grafik 1" descr="Ein Bild, das Gebäude, Im Haus, Decke, Zug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CE0D96F" w14:textId="6560CDB2" w:rsidR="003422D1" w:rsidRDefault="00650479" w:rsidP="00610C1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 w:rsidRP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1_Ausstellung Energiewende</w:t>
            </w:r>
            <w:r w:rsidR="00342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C2F448F" w14:textId="77777777" w:rsidR="003422D1" w:rsidRDefault="003422D1" w:rsidP="00610C1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5302B45C" w14:textId="08E24B08" w:rsidR="003422D1" w:rsidRPr="00871387" w:rsidRDefault="003422D1" w:rsidP="003422D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Der Eingangsbereich der Ausstellung mit der eindrucksvollen, beweglichen Fassade begrüßt die BesucherInnen mit der Aufforderung „Time to act!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t>“.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Denn n</w:t>
            </w:r>
            <w:r w:rsidRPr="003422D1">
              <w:rPr>
                <w:rFonts w:ascii="Calibri" w:eastAsia="Calibri" w:hAnsi="Calibri"/>
                <w:sz w:val="22"/>
                <w:szCs w:val="22"/>
              </w:rPr>
              <w:t>och haben wir es in der Hand, durch eine schnelle Energiewende auch den nächsten Generationen eine lebenswerte Zukunft zu sichern</w:t>
            </w:r>
            <w:r w:rsidRPr="00342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</w:t>
            </w:r>
          </w:p>
        </w:tc>
        <w:tc>
          <w:tcPr>
            <w:tcW w:w="2692" w:type="dxa"/>
          </w:tcPr>
          <w:p w14:paraId="0EEC8B5B" w14:textId="77777777" w:rsidR="003422D1" w:rsidRPr="00E26884" w:rsidRDefault="003422D1" w:rsidP="003422D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23AAD550" w14:textId="77777777" w:rsidR="003422D1" w:rsidRPr="00E26884" w:rsidRDefault="003422D1" w:rsidP="003422D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9CE1BE8" w14:textId="6BC61AD4" w:rsidR="003422D1" w:rsidRPr="00E26884" w:rsidRDefault="003422D1" w:rsidP="003422D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3BB98D6" w14:textId="77777777" w:rsidTr="00B54179">
        <w:tc>
          <w:tcPr>
            <w:tcW w:w="3686" w:type="dxa"/>
          </w:tcPr>
          <w:p w14:paraId="04C71B00" w14:textId="62929DD8" w:rsidR="00D675A7" w:rsidRDefault="00907D41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2DBE59BC" wp14:editId="5A3B9B84">
                  <wp:extent cx="2203450" cy="1468755"/>
                  <wp:effectExtent l="0" t="0" r="6350" b="0"/>
                  <wp:docPr id="138689876" name="Grafik 2" descr="Ein Bild, das Im Haus, Inneneinrichtung, Tür, Deck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9876" name="Grafik 2" descr="Ein Bild, das Im Haus, Inneneinrichtung, Tür, Decke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D54F498" w14:textId="0A5E1A50" w:rsidR="00D675A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2</w:t>
            </w:r>
            <w:r w:rsid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_Konsum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3F387550" w14:textId="77777777" w:rsidR="00D675A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65637B81" w14:textId="6C652036" w:rsidR="00D675A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 der Ausstellung kann nicht nur das eigene Konsumverhalten reflektiert werden, sondern die BesucherInnen werden auch zu Energie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sparmaßnahmen inspiriert, die zum jeweiligen Konsumtyp passen</w:t>
            </w:r>
            <w:r w:rsidRPr="00342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</w:t>
            </w:r>
          </w:p>
        </w:tc>
        <w:tc>
          <w:tcPr>
            <w:tcW w:w="2692" w:type="dxa"/>
          </w:tcPr>
          <w:p w14:paraId="6E8515EB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02A6DD73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4860005" w14:textId="568A28AB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09319136" w14:textId="77777777" w:rsidTr="00E203E2">
        <w:tc>
          <w:tcPr>
            <w:tcW w:w="3686" w:type="dxa"/>
          </w:tcPr>
          <w:p w14:paraId="2EC92198" w14:textId="02230F9B" w:rsidR="00D675A7" w:rsidRDefault="00907D41" w:rsidP="00E203E2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161A5F70" wp14:editId="02E38F61">
                  <wp:extent cx="2203450" cy="3305175"/>
                  <wp:effectExtent l="0" t="0" r="6350" b="9525"/>
                  <wp:docPr id="1543929458" name="Grafik 3" descr="Ein Bild, das Im Haus, Decke, Glas, Bod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929458" name="Grafik 3" descr="Ein Bild, das Im Haus, Decke, Glas, Boden enthält.&#10;&#10;Automatisch generierte Beschreib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51A87CD" w14:textId="5E219291" w:rsidR="00D675A7" w:rsidRDefault="00650479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 w:rsidRP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3_Erneuerbare Energien</w:t>
            </w:r>
            <w:r w:rsidR="00D675A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5D8BD89" w14:textId="77777777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36EBE033" w14:textId="7D92C877" w:rsidR="00D675A7" w:rsidRPr="0087138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Anhand beispielhafter Exponate werden nach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haltige, erneuerbare Energien aus den Be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reich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en Wind, Wasser und Solar präsentiert</w:t>
            </w:r>
            <w:r w:rsidRPr="00B702EB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14:paraId="1204DD8C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5FB3EF3E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4EDFDE2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7162298C" w14:textId="77777777" w:rsidTr="00E203E2">
        <w:tc>
          <w:tcPr>
            <w:tcW w:w="3686" w:type="dxa"/>
          </w:tcPr>
          <w:p w14:paraId="285AB48F" w14:textId="768681E4" w:rsidR="00D675A7" w:rsidRDefault="00907D41" w:rsidP="00E203E2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213204BC" wp14:editId="3D398D24">
                  <wp:extent cx="2203450" cy="1468755"/>
                  <wp:effectExtent l="0" t="0" r="6350" b="0"/>
                  <wp:docPr id="1675552585" name="Grafik 4" descr="Ein Bild, das Text, Fahrzeug, Landfahrzeug, Maßstabsmodel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552585" name="Grafik 4" descr="Ein Bild, das Text, Fahrzeug, Landfahrzeug, Maßstabsmodell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ACDA14D" w14:textId="0B81F968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4</w:t>
            </w:r>
            <w:r w:rsid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_Mobilitaet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7DB1C828" w14:textId="77777777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2858A7C9" w14:textId="77777777" w:rsidR="00D675A7" w:rsidRPr="0087138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Die Mobilität ist eine wichtige Stellschraube im Kampf gegen den Klimawandel.</w:t>
            </w:r>
          </w:p>
        </w:tc>
        <w:tc>
          <w:tcPr>
            <w:tcW w:w="2692" w:type="dxa"/>
          </w:tcPr>
          <w:p w14:paraId="6C298A3B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10A8ECD4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B922A01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CEC4C6A" w14:textId="77777777" w:rsidTr="00E203E2">
        <w:tc>
          <w:tcPr>
            <w:tcW w:w="3686" w:type="dxa"/>
          </w:tcPr>
          <w:p w14:paraId="73F369B8" w14:textId="6533E7BC" w:rsidR="00D675A7" w:rsidRDefault="00907D41" w:rsidP="00E203E2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134E0991" wp14:editId="49F7B704">
                  <wp:extent cx="2203450" cy="1468755"/>
                  <wp:effectExtent l="0" t="0" r="6350" b="0"/>
                  <wp:docPr id="419914848" name="Grafik 5" descr="Ein Bild, das Person, Kleidung, stehend, Küc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14848" name="Grafik 5" descr="Ein Bild, das Person, Kleidung, stehend, Küche enthält.&#10;&#10;Automatisch generierte Beschreibu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C2B9CEC" w14:textId="5909A689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5</w:t>
            </w:r>
            <w:r w:rsidR="0065047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_Gruener Wasserstoff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02FE4ED" w14:textId="77777777" w:rsidR="00D675A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186E0DC0" w14:textId="03217F03" w:rsidR="00D675A7" w:rsidRPr="00871387" w:rsidRDefault="00D675A7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 einer interaktiven Station erfahren die Be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>
              <w:rPr>
                <w:rFonts w:ascii="Calibri" w:eastAsia="Calibri" w:hAnsi="Calibri"/>
                <w:sz w:val="22"/>
                <w:szCs w:val="22"/>
              </w:rPr>
              <w:t>sucherInnen mehr über grünen Wasserstoff –</w:t>
            </w:r>
            <w:r w:rsidRPr="005E38A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eine Zukunftshoffnung der Energiewende.</w:t>
            </w:r>
          </w:p>
        </w:tc>
        <w:tc>
          <w:tcPr>
            <w:tcW w:w="2692" w:type="dxa"/>
          </w:tcPr>
          <w:p w14:paraId="51123453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426E291F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72C635B" w14:textId="77777777" w:rsidR="00D675A7" w:rsidRPr="00E26884" w:rsidRDefault="00D675A7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373F34" w14:paraId="6F7A7592" w14:textId="77777777" w:rsidTr="00E203E2">
        <w:tc>
          <w:tcPr>
            <w:tcW w:w="3686" w:type="dxa"/>
          </w:tcPr>
          <w:p w14:paraId="27FE078A" w14:textId="6DFF7565" w:rsidR="00373F34" w:rsidRDefault="00907D41" w:rsidP="00E203E2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7C47A7A3" wp14:editId="7F09BB9B">
                  <wp:extent cx="2203450" cy="1468755"/>
                  <wp:effectExtent l="0" t="0" r="6350" b="0"/>
                  <wp:docPr id="580721237" name="Grafik 6" descr="Ein Bild, das Im Haus, Decke, Fernsehen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21237" name="Grafik 6" descr="Ein Bild, das Im Haus, Decke, Fernsehen, Wand enthält.&#10;&#10;Automatisch generierte Beschreib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7741465" w14:textId="0C2C2A40" w:rsidR="00373F34" w:rsidRDefault="00373F34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6</w:t>
            </w:r>
            <w:r w:rsidR="002402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_Simulator Klimaschutzmassnahmen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B3F49AD" w14:textId="77777777" w:rsidR="00373F34" w:rsidRDefault="00373F34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65FA234C" w14:textId="77777777" w:rsidR="00373F34" w:rsidRPr="00871387" w:rsidRDefault="00373F34" w:rsidP="00E203E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Die BesucherInnen sitzen an den „Hebeln der Macht“: Mit einem interaktiven Simulator können sie unterschiedliche Maßnahmen des Klimaschutzes durchführen und bekommen die jeweiligen Auswirkungen aufgezeigt.</w:t>
            </w:r>
          </w:p>
        </w:tc>
        <w:tc>
          <w:tcPr>
            <w:tcW w:w="2692" w:type="dxa"/>
          </w:tcPr>
          <w:p w14:paraId="48291651" w14:textId="77777777" w:rsidR="00373F34" w:rsidRPr="00E26884" w:rsidRDefault="00373F34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6B49F6FE" w14:textId="77777777" w:rsidR="00373F34" w:rsidRPr="00E26884" w:rsidRDefault="00373F34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F9558C0" w14:textId="77777777" w:rsidR="00373F34" w:rsidRPr="00E26884" w:rsidRDefault="00373F34" w:rsidP="00E203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27CD274" w14:textId="77777777" w:rsidTr="00B54179">
        <w:tc>
          <w:tcPr>
            <w:tcW w:w="3686" w:type="dxa"/>
          </w:tcPr>
          <w:p w14:paraId="361982A6" w14:textId="47485E6A" w:rsidR="00D675A7" w:rsidRDefault="00907D41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3E5AD5FC" wp14:editId="38BF0358">
                  <wp:extent cx="2203450" cy="1468755"/>
                  <wp:effectExtent l="0" t="0" r="6350" b="0"/>
                  <wp:docPr id="1584755930" name="Grafik 7" descr="Ein Bild, das Text, Schild, Kleidung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55930" name="Grafik 7" descr="Ein Bild, das Text, Schild, Kleidung, Person enthält.&#10;&#10;Automatisch generierte Beschreib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029C536" w14:textId="36D643B1" w:rsidR="00D675A7" w:rsidRDefault="00373F34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7</w:t>
            </w:r>
            <w:r w:rsidR="002402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_Good News</w:t>
            </w:r>
            <w:r w:rsidR="00D675A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9F9F686" w14:textId="77777777" w:rsidR="00D675A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</w:p>
          <w:p w14:paraId="0BB5E982" w14:textId="5152ABBB" w:rsidR="00D675A7" w:rsidRPr="00871387" w:rsidRDefault="00D675A7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</w:t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 xml:space="preserve">um Abschied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des Ausstellungsrundgangs </w:t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 xml:space="preserve">und als Motivationsschub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werden </w:t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>„Gute Nach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>richten aus der Zukunft“ präsentiert.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>For</w:t>
            </w:r>
            <w:r w:rsidR="003A1378"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D038F8">
              <w:rPr>
                <w:rFonts w:ascii="Calibri" w:eastAsia="Calibri" w:hAnsi="Calibri"/>
                <w:sz w:val="22"/>
                <w:szCs w:val="22"/>
              </w:rPr>
              <w:t>schende skizzieren die Vision einer Welt, die die Klimakrise als Chance für eine neue, nachhaltige Zukunft genutzt hat.</w:t>
            </w:r>
          </w:p>
        </w:tc>
        <w:tc>
          <w:tcPr>
            <w:tcW w:w="2692" w:type="dxa"/>
          </w:tcPr>
          <w:p w14:paraId="2A001CC5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615C7ED1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CCBD37A" w14:textId="3479FC2E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6D3BE4B5" w14:textId="77777777" w:rsidTr="00B54179">
        <w:tc>
          <w:tcPr>
            <w:tcW w:w="3686" w:type="dxa"/>
          </w:tcPr>
          <w:p w14:paraId="157F12A9" w14:textId="548569F4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1D3E8810" wp14:editId="15696839">
                  <wp:extent cx="2178000" cy="3312000"/>
                  <wp:effectExtent l="0" t="0" r="0" b="3175"/>
                  <wp:docPr id="79781566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15667" name="Grafik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00" cy="33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045A4A0" w14:textId="32CDC2DD" w:rsidR="00D675A7" w:rsidRPr="00871387" w:rsidRDefault="000A2CB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8_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Modell Stromleitung 100kV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619C9BE1" w14:textId="77777777" w:rsidR="00D675A7" w:rsidRPr="00275F2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2713E7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>Modell einer Stromleitung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ür</w:t>
            </w: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 xml:space="preserve"> 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Kilovolt (kV)</w:t>
            </w:r>
          </w:p>
          <w:p w14:paraId="21BE6A8A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BAC20" w14:textId="73514438" w:rsidR="00D675A7" w:rsidRPr="00B451D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>Hochspannungsleitungen übertragen Strom über weite Strecken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>und sind unverzichtbare Elemente für eine sichere Energieversorgung.</w:t>
            </w:r>
          </w:p>
        </w:tc>
        <w:tc>
          <w:tcPr>
            <w:tcW w:w="2692" w:type="dxa"/>
          </w:tcPr>
          <w:p w14:paraId="7609D7AA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72A37DCE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00725A4" w14:textId="051E3B28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73D52B6" w14:textId="77777777" w:rsidTr="00100252">
        <w:tc>
          <w:tcPr>
            <w:tcW w:w="3686" w:type="dxa"/>
          </w:tcPr>
          <w:p w14:paraId="48008265" w14:textId="77777777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269AD56E" wp14:editId="14AC7C37">
                  <wp:extent cx="2203200" cy="1446768"/>
                  <wp:effectExtent l="0" t="0" r="6985" b="1270"/>
                  <wp:docPr id="1029414902" name="Grafik 1029414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14902" name="Grafik 102941490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69733FB" w14:textId="1F291364" w:rsidR="00D675A7" w:rsidRPr="00871387" w:rsidRDefault="000A2CB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9_</w:t>
            </w:r>
            <w:r w:rsidR="00D675A7" w:rsidRPr="006A7B8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Modell Superblock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3FA53D6" w14:textId="77777777" w:rsidR="00D675A7" w:rsidRDefault="00D675A7" w:rsidP="00D675A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7EEB560" w14:textId="139D3A60" w:rsidR="00D675A7" w:rsidRPr="0099780E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Modell von </w:t>
            </w:r>
            <w:r w:rsidRPr="006061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studio LAUT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nimmt das in Barcelona entwickelte Konzept „Superblock“ auf und zeigt, wie durch</w:t>
            </w:r>
            <w:r w:rsidRPr="00C31220">
              <w:rPr>
                <w:rFonts w:asciiTheme="minorHAnsi" w:hAnsiTheme="minorHAnsi" w:cstheme="minorHAnsi"/>
                <w:sz w:val="22"/>
                <w:szCs w:val="22"/>
              </w:rPr>
              <w:t xml:space="preserve"> Fahrbahnbarrieren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1220">
              <w:rPr>
                <w:rFonts w:asciiTheme="minorHAnsi" w:hAnsiTheme="minorHAnsi" w:cstheme="minorHAnsi"/>
                <w:sz w:val="22"/>
                <w:szCs w:val="22"/>
              </w:rPr>
              <w:t>und Einbahnsysteme verkehrsberuhigte urbane Bereiche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geschaffen werden können</w:t>
            </w:r>
            <w:r w:rsidRPr="00C312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14:paraId="0FF43968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274AFAF6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1B2E664" w14:textId="028A8158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610B398" w14:textId="77777777" w:rsidTr="00B54179">
        <w:tc>
          <w:tcPr>
            <w:tcW w:w="3686" w:type="dxa"/>
          </w:tcPr>
          <w:p w14:paraId="1D4808EA" w14:textId="3D809B44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09D151C1" wp14:editId="43F378AD">
                  <wp:extent cx="2199600" cy="3351600"/>
                  <wp:effectExtent l="0" t="0" r="0" b="1270"/>
                  <wp:docPr id="556457383" name="Grafik 1" descr="Ein Bild, das Hütch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57383" name="Grafik 1" descr="Ein Bild, das Hütchen, Design enthält.&#10;&#10;Automatisch generierte Beschreibu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00" cy="33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A7E5D5D" w14:textId="13D48E63" w:rsidR="00D675A7" w:rsidRPr="00871387" w:rsidRDefault="000A2CB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10_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Architekturmodell1 Pavillon Weltausst</w:t>
            </w:r>
            <w:r w:rsidR="0033340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 xml:space="preserve"> Dubai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1A0DC585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ACB20" w14:textId="27F9EBFF" w:rsidR="00D675A7" w:rsidRPr="00B451DC" w:rsidRDefault="00D675A7" w:rsidP="00D675A7">
            <w:pPr>
              <w:tabs>
                <w:tab w:val="left" w:pos="90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Architekturbüro </w:t>
            </w:r>
            <w:r w:rsidRPr="006061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querkraft architekten</w:t>
            </w: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 xml:space="preserve"> aus Wien entwarf für die Expo 2020 in Dubai ein Gebäude, das weitgehend auf Klimatechnik verzichtete und dennoch als kühle Oase auffiel.</w:t>
            </w:r>
          </w:p>
        </w:tc>
        <w:tc>
          <w:tcPr>
            <w:tcW w:w="2692" w:type="dxa"/>
          </w:tcPr>
          <w:p w14:paraId="1690B582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488FF9F8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A9F8DD3" w14:textId="56758359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35B7D47" w14:textId="77777777" w:rsidTr="00B54179">
        <w:tc>
          <w:tcPr>
            <w:tcW w:w="3686" w:type="dxa"/>
          </w:tcPr>
          <w:p w14:paraId="05742640" w14:textId="42AA9E42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26862803" wp14:editId="00284041">
                  <wp:extent cx="2203450" cy="1447165"/>
                  <wp:effectExtent l="0" t="0" r="6350" b="635"/>
                  <wp:docPr id="440977279" name="Grafik 1" descr="Ein Bild, das Kerze, Ess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77279" name="Grafik 1" descr="Ein Bild, das Kerze, Essen enthält.&#10;&#10;Automatisch generierte Beschreibu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E3645A1" w14:textId="5B39B611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11_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Architekturmodell</w:t>
            </w:r>
            <w:r w:rsidR="00D675A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2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 xml:space="preserve"> Pavillon Weltausst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 xml:space="preserve"> Dubai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7D5EB713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C19D9" w14:textId="14906ADF" w:rsidR="00D675A7" w:rsidRPr="00275F2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Architekturbüro </w:t>
            </w:r>
            <w:r w:rsidRPr="006061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querkraft architekten</w:t>
            </w: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 xml:space="preserve"> aus Wien entwarf für die Expo 2020 in Dubai ein Gebäude, das weitgehend auf Klimatechnik verzichtete und dennoch als kühle Oase auffiel.</w:t>
            </w:r>
          </w:p>
        </w:tc>
        <w:tc>
          <w:tcPr>
            <w:tcW w:w="2692" w:type="dxa"/>
          </w:tcPr>
          <w:p w14:paraId="78D1D4B9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24DABC83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3A8874E" w14:textId="767EB871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3400D93B" w14:textId="77777777" w:rsidTr="00B54179">
        <w:tc>
          <w:tcPr>
            <w:tcW w:w="3686" w:type="dxa"/>
          </w:tcPr>
          <w:p w14:paraId="581A4D97" w14:textId="2880EBF8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74E948C8" wp14:editId="6E6959BD">
                  <wp:extent cx="2203200" cy="1447200"/>
                  <wp:effectExtent l="0" t="0" r="6985" b="635"/>
                  <wp:docPr id="648729526" name="Grafik 2" descr="Ein Bild, das Transport, Flugzeug, Flugreise, Platane Flugzeug Hob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29526" name="Grafik 2" descr="Ein Bild, das Transport, Flugzeug, Flugreise, Platane Flugzeug Hobel enthält.&#10;&#10;Automatisch generierte Beschreibu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CA9244B" w14:textId="2A025568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12_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Boeing 707-320.jpg</w:t>
            </w:r>
          </w:p>
          <w:p w14:paraId="17020114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20396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Boeing 707-320</w:t>
            </w:r>
          </w:p>
          <w:p w14:paraId="20531B98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F7EF0" w14:textId="3974F668" w:rsidR="00D675A7" w:rsidRPr="00B451D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>Die Passagierluftfahrt hat sich seit den 1950er-Jahren stark entwickelt. Mit dem Anstieg des Flugverkehrs geht auch ein enormer 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246153">
              <w:rPr>
                <w:rFonts w:asciiTheme="minorHAnsi" w:hAnsiTheme="minorHAnsi" w:cstheme="minorHAnsi"/>
                <w:sz w:val="22"/>
                <w:szCs w:val="22"/>
              </w:rPr>
              <w:t>brauch fossiler Energie einher.</w:t>
            </w:r>
          </w:p>
        </w:tc>
        <w:tc>
          <w:tcPr>
            <w:tcW w:w="2692" w:type="dxa"/>
          </w:tcPr>
          <w:p w14:paraId="753CC884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37E57254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75571F0" w14:textId="785FDC73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32888BCC" w14:textId="77777777" w:rsidTr="00B54179">
        <w:tc>
          <w:tcPr>
            <w:tcW w:w="3686" w:type="dxa"/>
          </w:tcPr>
          <w:p w14:paraId="1F9A8C7E" w14:textId="1502FD7B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2EC306F7" wp14:editId="5AA4A025">
                  <wp:extent cx="2203200" cy="1447200"/>
                  <wp:effectExtent l="0" t="0" r="6985" b="635"/>
                  <wp:docPr id="1954494013" name="Grafik 3" descr="Ein Bild, das Text, Batter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94013" name="Grafik 3" descr="Ein Bild, das Text, Batterie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4696512" w14:textId="2A61029C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13_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CleanO2-Seife.jpg</w:t>
            </w:r>
          </w:p>
          <w:p w14:paraId="52DCE153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CA9E5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>CleanO2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>Seife</w:t>
            </w:r>
          </w:p>
          <w:p w14:paraId="24B6C47D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C925F" w14:textId="27395C55" w:rsidR="00D675A7" w:rsidRPr="009930B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 xml:space="preserve">Immer mehr Projekte wollen CO₂ nicht nur einsparen, sondern damit produzieren.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Die CleanO2-Seife wird mit CO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aus der Industrie hergestellt.</w:t>
            </w:r>
          </w:p>
        </w:tc>
        <w:tc>
          <w:tcPr>
            <w:tcW w:w="2692" w:type="dxa"/>
          </w:tcPr>
          <w:p w14:paraId="1099231D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5DE4C269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857FCC3" w14:textId="2C031CCC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5021DBC4" w14:textId="77777777" w:rsidTr="00B54179">
        <w:tc>
          <w:tcPr>
            <w:tcW w:w="3686" w:type="dxa"/>
          </w:tcPr>
          <w:p w14:paraId="3B67EB79" w14:textId="5001ACE9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6B533D1C" wp14:editId="78A08846">
                  <wp:extent cx="2203200" cy="1447200"/>
                  <wp:effectExtent l="0" t="0" r="6985" b="635"/>
                  <wp:docPr id="1609169467" name="Grafik 4" descr="Ein Bild, das Laborausstattung, medizinische Ausrüstung, Flasche, Im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69467" name="Grafik 4" descr="Ein Bild, das Laborausstattung, medizinische Ausrüstung, Flasche, Im Haus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FF35030" w14:textId="122F5736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14_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Materialien_Batterien.jpg</w:t>
            </w:r>
          </w:p>
          <w:p w14:paraId="3E30541D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15D0C" w14:textId="6346698D" w:rsidR="00D675A7" w:rsidRPr="00B451D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5F2C">
              <w:rPr>
                <w:rFonts w:asciiTheme="minorHAnsi" w:hAnsiTheme="minorHAnsi" w:cstheme="minorHAnsi"/>
                <w:sz w:val="22"/>
                <w:szCs w:val="22"/>
              </w:rPr>
              <w:t>Magnesium- und Lithium-Ionen-Batterien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 xml:space="preserve"> bestehen heute aus bis zu 20 Materialien,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deren Abbau teils sehr problematisch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ist. Die Forschung ist daher auf der Suche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nach Alternativen.</w:t>
            </w:r>
          </w:p>
        </w:tc>
        <w:tc>
          <w:tcPr>
            <w:tcW w:w="2692" w:type="dxa"/>
          </w:tcPr>
          <w:p w14:paraId="0E74921B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2915E10A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11B51E7" w14:textId="4766FE32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6AA8BC41" w14:textId="77777777" w:rsidTr="00100252">
        <w:tc>
          <w:tcPr>
            <w:tcW w:w="3686" w:type="dxa"/>
          </w:tcPr>
          <w:p w14:paraId="5E118C91" w14:textId="7F11C242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67565749" wp14:editId="4198E7A8">
                  <wp:extent cx="2570400" cy="1713600"/>
                  <wp:effectExtent l="0" t="0" r="1905" b="1270"/>
                  <wp:docPr id="1616146117" name="Grafik 5" descr="Ein Bild, das Maßstabsmodell, Spielzeug, Bauspiel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146117" name="Grafik 5" descr="Ein Bild, das Maßstabsmodell, Spielzeug, Bauspielzeug enthält.&#10;&#10;Automatisch generierte Beschreibu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00" cy="17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2CCF16C" w14:textId="547F5B18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15_</w:t>
            </w:r>
            <w:r w:rsidR="00D675A7" w:rsidRPr="00C000B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Modell Bahnhof Stockholm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.jpg</w:t>
            </w:r>
          </w:p>
          <w:p w14:paraId="3F757A5D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CB860" w14:textId="68347EEB" w:rsidR="00D675A7" w:rsidRPr="00B451DC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Den Stockholmer Bahnhof durchqueren täglich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ca. 250.000 Mensche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. Die abgestrahlte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Körperwärme wird zum Heizen eines benachbarten,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energieeffizienten Bürogebäudes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genutzt.</w:t>
            </w:r>
          </w:p>
        </w:tc>
        <w:tc>
          <w:tcPr>
            <w:tcW w:w="2692" w:type="dxa"/>
          </w:tcPr>
          <w:p w14:paraId="55329B88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1185824E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BEBA86B" w14:textId="49E4B244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529D4FA8" w14:textId="77777777" w:rsidTr="00CC1AA4">
        <w:tc>
          <w:tcPr>
            <w:tcW w:w="3686" w:type="dxa"/>
          </w:tcPr>
          <w:p w14:paraId="0C45C871" w14:textId="77777777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7805D045" wp14:editId="1213EB05">
                  <wp:extent cx="2570400" cy="1713600"/>
                  <wp:effectExtent l="0" t="0" r="1905" b="1270"/>
                  <wp:docPr id="1625753673" name="Grafik 9" descr="Ein Bild, das Licht, Silb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753673" name="Grafik 9" descr="Ein Bild, das Licht, Silber enthält.&#10;&#10;Automatisch generierte Beschreibu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00" cy="17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2EE8667" w14:textId="10F75EFB" w:rsidR="00D675A7" w:rsidRPr="00871387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16_</w:t>
            </w:r>
            <w:r w:rsidR="00D675A7" w:rsidRPr="0087138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Turbinenschaufel.jpg</w:t>
            </w:r>
          </w:p>
          <w:p w14:paraId="72441E03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75F47" w14:textId="1040F857" w:rsidR="00D675A7" w:rsidRPr="004342F6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 xml:space="preserve">In Österreich ist Strom aus Wasserkraft das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aß der Dinge: Rund die Hälfte des Stroms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wird derzeit daraus gewonnen.</w:t>
            </w:r>
          </w:p>
        </w:tc>
        <w:tc>
          <w:tcPr>
            <w:tcW w:w="2692" w:type="dxa"/>
          </w:tcPr>
          <w:p w14:paraId="6597C2ED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0A1DF157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D7F2AE4" w14:textId="39C05805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1B2ED3EC" w14:textId="77777777" w:rsidTr="00CC1AA4">
        <w:tc>
          <w:tcPr>
            <w:tcW w:w="3686" w:type="dxa"/>
          </w:tcPr>
          <w:p w14:paraId="4D94F760" w14:textId="77777777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6E84CA31" wp14:editId="774DA23F">
                  <wp:extent cx="2203200" cy="1447200"/>
                  <wp:effectExtent l="0" t="0" r="6985" b="635"/>
                  <wp:docPr id="1793983216" name="Grafik 8" descr="Ein Bild, das Maschine, Bautechnik, Zylind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983216" name="Grafik 8" descr="Ein Bild, das Maschine, Bautechnik, Zylinder enthält.&#10;&#10;Automatisch generierte Beschreibu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14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4455A01" w14:textId="474DC4AA" w:rsidR="00D675A7" w:rsidRPr="00C36C4A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17_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Spielzeug Atomkraftwerk.jpg</w:t>
            </w:r>
          </w:p>
          <w:p w14:paraId="039B87C7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2FDA2" w14:textId="19133F8E" w:rsidR="00D675A7" w:rsidRPr="0099780E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Im Schatten des wirtschaftlichen Aufschwungs und des Kalten Kriegs wurden in den 1960er- und 1970er-Jahren Atomkraftwerke in großer Zahl gebaut. Die Popularität der „sauberen Energie“ hielt sogar Einzug in die Kinderzimmer.</w:t>
            </w:r>
          </w:p>
        </w:tc>
        <w:tc>
          <w:tcPr>
            <w:tcW w:w="2692" w:type="dxa"/>
          </w:tcPr>
          <w:p w14:paraId="22FD8140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72542806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D290EF0" w14:textId="21905BBA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53B676E5" w14:textId="77777777" w:rsidTr="00B54179">
        <w:tc>
          <w:tcPr>
            <w:tcW w:w="3686" w:type="dxa"/>
          </w:tcPr>
          <w:p w14:paraId="19C67CD4" w14:textId="7ECA6325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drawing>
                <wp:inline distT="0" distB="0" distL="0" distR="0" wp14:anchorId="354A6CB1" wp14:editId="6740A07B">
                  <wp:extent cx="2234317" cy="3351476"/>
                  <wp:effectExtent l="0" t="0" r="0" b="1905"/>
                  <wp:docPr id="2066347340" name="Grafik 6" descr="Ein Bild, das Autoteile, Rad, Metall, 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347340" name="Grafik 6" descr="Ein Bild, das Autoteile, Rad, Metall, Maschine enthält.&#10;&#10;Automatisch generierte Beschreibu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165" cy="338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CEB2038" w14:textId="2D467C6F" w:rsidR="00D675A7" w:rsidRPr="00C36C4A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18_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Modell Dampfmaschine.jpg</w:t>
            </w:r>
          </w:p>
          <w:p w14:paraId="0B322001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F83BD" w14:textId="4DF4E0F0" w:rsidR="00D675A7" w:rsidRPr="0099780E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In der Mitte des 19. Jahrhunderts nimmt die Industrialisierung Fahrt auf. Die Dampf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maschine verbreitet sich von England aus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gehend rasant auf dem europäischen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tinent und in den USA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und mit ihr steigt auch der Verbrauch von Kohle.</w:t>
            </w:r>
          </w:p>
        </w:tc>
        <w:tc>
          <w:tcPr>
            <w:tcW w:w="2692" w:type="dxa"/>
          </w:tcPr>
          <w:p w14:paraId="3A1BB7A0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546052C9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E5DE8BD" w14:textId="0E54C4CF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  <w:tr w:rsidR="00D675A7" w14:paraId="792D7879" w14:textId="77777777" w:rsidTr="00B54179">
        <w:tc>
          <w:tcPr>
            <w:tcW w:w="3686" w:type="dxa"/>
          </w:tcPr>
          <w:p w14:paraId="463CA637" w14:textId="36766F5A" w:rsidR="00D675A7" w:rsidRDefault="00D675A7" w:rsidP="00D675A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lastRenderedPageBreak/>
              <w:drawing>
                <wp:inline distT="0" distB="0" distL="0" distR="0" wp14:anchorId="789A9407" wp14:editId="35596E38">
                  <wp:extent cx="2203200" cy="3355200"/>
                  <wp:effectExtent l="0" t="0" r="6985" b="0"/>
                  <wp:docPr id="1758650626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650626" name="Grafik 1758650626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33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756B4D4" w14:textId="23B7CFEE" w:rsidR="00D675A7" w:rsidRPr="00C36C4A" w:rsidRDefault="00333402" w:rsidP="00D675A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19_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W</w:t>
            </w:r>
            <w:r w:rsidR="002D6E4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ae</w:t>
            </w:r>
            <w:r w:rsidR="00D675A7" w:rsidRPr="00C36C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de-DE"/>
              </w:rPr>
              <w:t>rmepumpe.jpg</w:t>
            </w:r>
          </w:p>
          <w:p w14:paraId="6B69C1C1" w14:textId="77777777" w:rsidR="00D675A7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16346" w14:textId="076FF797" w:rsidR="00D675A7" w:rsidRPr="0099780E" w:rsidRDefault="00D675A7" w:rsidP="00D675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 xml:space="preserve"> Wärmepumpen-Technologie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ist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ein Trei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ber der Wärmewende. Effizientere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Geräte, höhere Vorlauftemperaturen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und nachhaltige Kältemittel machen etwa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die Wärmepumpe Lambda selbst für Bestandsgebäude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zur attraktiven Option für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635E">
              <w:rPr>
                <w:rFonts w:asciiTheme="minorHAnsi" w:hAnsiTheme="minorHAnsi" w:cstheme="minorHAnsi"/>
                <w:sz w:val="22"/>
                <w:szCs w:val="22"/>
              </w:rPr>
              <w:t>klimaneutrale Wärme.</w:t>
            </w:r>
          </w:p>
        </w:tc>
        <w:tc>
          <w:tcPr>
            <w:tcW w:w="2692" w:type="dxa"/>
          </w:tcPr>
          <w:p w14:paraId="650F003B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© Technisches Museum Wien</w:t>
            </w:r>
          </w:p>
          <w:p w14:paraId="0B88B8C5" w14:textId="77777777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90A3F5B" w14:textId="17250F2C" w:rsidR="00D675A7" w:rsidRPr="00E26884" w:rsidRDefault="00D675A7" w:rsidP="00D675A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26884">
              <w:rPr>
                <w:rFonts w:ascii="Calibri" w:eastAsia="Calibri" w:hAnsi="Calibri"/>
                <w:sz w:val="22"/>
                <w:szCs w:val="22"/>
              </w:rPr>
              <w:t>Abdruck honorarfrei nur im Rahmen der Bericht</w:t>
            </w:r>
            <w:r>
              <w:rPr>
                <w:rFonts w:ascii="Calibri" w:eastAsia="Calibri" w:hAnsi="Calibri"/>
                <w:sz w:val="22"/>
                <w:szCs w:val="22"/>
              </w:rPr>
              <w:softHyphen/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erstattung zu</w:t>
            </w:r>
            <w:r>
              <w:rPr>
                <w:rFonts w:ascii="Calibri" w:eastAsia="Calibri" w:hAnsi="Calibri"/>
                <w:sz w:val="22"/>
                <w:szCs w:val="22"/>
              </w:rPr>
              <w:t>r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 Ausstellung „</w:t>
            </w:r>
            <w:r>
              <w:rPr>
                <w:rFonts w:ascii="Calibri" w:eastAsia="Calibri" w:hAnsi="Calibri"/>
                <w:sz w:val="22"/>
                <w:szCs w:val="22"/>
              </w:rPr>
              <w:t>Energiewende. Wettlauf mit der Zeit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 xml:space="preserve">“ 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br/>
              <w:t>(ab 1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26884">
              <w:rPr>
                <w:rFonts w:ascii="Calibri" w:eastAsia="Calibri" w:hAnsi="Calibri"/>
                <w:sz w:val="22"/>
                <w:szCs w:val="22"/>
              </w:rPr>
              <w:t>. Juni 2023)</w:t>
            </w:r>
          </w:p>
        </w:tc>
      </w:tr>
    </w:tbl>
    <w:p w14:paraId="5C64EBB2" w14:textId="77777777" w:rsidR="00B976A8" w:rsidRPr="002328CB" w:rsidRDefault="00B976A8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37A85CB6" w14:textId="77777777" w:rsidR="00B976A8" w:rsidRPr="002328CB" w:rsidRDefault="00B976A8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3CDC20B3" w14:textId="77777777" w:rsidR="00871387" w:rsidRDefault="00871387" w:rsidP="00871387">
      <w:pPr>
        <w:jc w:val="both"/>
        <w:rPr>
          <w:rFonts w:ascii="Calibri" w:hAnsi="Calibri" w:cs="Arial"/>
          <w:b/>
          <w:sz w:val="22"/>
          <w:szCs w:val="22"/>
        </w:rPr>
      </w:pPr>
      <w:r w:rsidRPr="00651025">
        <w:rPr>
          <w:rFonts w:ascii="Calibri" w:hAnsi="Calibri" w:cs="Arial"/>
          <w:b/>
          <w:sz w:val="22"/>
          <w:szCs w:val="22"/>
        </w:rPr>
        <w:t>Do</w:t>
      </w:r>
      <w:r>
        <w:rPr>
          <w:rFonts w:ascii="Calibri" w:hAnsi="Calibri" w:cs="Arial"/>
          <w:b/>
          <w:sz w:val="22"/>
          <w:szCs w:val="22"/>
        </w:rPr>
        <w:t>wnload der Pressebilder:</w:t>
      </w:r>
    </w:p>
    <w:p w14:paraId="63DF3F61" w14:textId="77777777" w:rsidR="00871387" w:rsidRDefault="00000000" w:rsidP="00871387">
      <w:pPr>
        <w:jc w:val="both"/>
        <w:rPr>
          <w:rStyle w:val="Hyperlink"/>
          <w:rFonts w:ascii="Calibri" w:hAnsi="Calibri" w:cs="Calibri"/>
          <w:sz w:val="22"/>
          <w:szCs w:val="22"/>
        </w:rPr>
      </w:pPr>
      <w:hyperlink r:id="rId26" w:history="1">
        <w:r w:rsidR="00871387" w:rsidRPr="00AF4610">
          <w:rPr>
            <w:rStyle w:val="Hyperlink"/>
            <w:rFonts w:ascii="Calibri" w:hAnsi="Calibri" w:cs="Calibri"/>
            <w:sz w:val="22"/>
            <w:szCs w:val="22"/>
          </w:rPr>
          <w:t>https://www.technischesmuseum.at/presse/energiewende</w:t>
        </w:r>
      </w:hyperlink>
    </w:p>
    <w:p w14:paraId="068F499A" w14:textId="77777777" w:rsidR="00871387" w:rsidRPr="00A47B84" w:rsidRDefault="00871387" w:rsidP="00871387">
      <w:pPr>
        <w:jc w:val="both"/>
        <w:rPr>
          <w:rFonts w:ascii="Calibri" w:hAnsi="Calibri" w:cs="Arial"/>
          <w:b/>
          <w:sz w:val="22"/>
          <w:szCs w:val="22"/>
        </w:rPr>
      </w:pPr>
    </w:p>
    <w:p w14:paraId="420758DC" w14:textId="77777777" w:rsidR="00871387" w:rsidRPr="00A47B84" w:rsidRDefault="00871387" w:rsidP="00871387">
      <w:pPr>
        <w:widowControl w:val="0"/>
        <w:suppressAutoHyphens/>
        <w:rPr>
          <w:rFonts w:ascii="Calibri" w:eastAsia="Calibri" w:hAnsi="Calibri"/>
          <w:b/>
          <w:bCs/>
          <w:sz w:val="22"/>
          <w:szCs w:val="22"/>
        </w:rPr>
      </w:pPr>
      <w:r w:rsidRPr="00A47B84">
        <w:rPr>
          <w:rFonts w:ascii="Calibri" w:eastAsia="Calibri" w:hAnsi="Calibri"/>
          <w:b/>
          <w:bCs/>
          <w:sz w:val="22"/>
          <w:szCs w:val="22"/>
        </w:rPr>
        <w:t>Fotos von der feierlichen Eröffnung gemeinsam mit BM Leonore Gewessler am 15. Juni 2023 (abrufbar ab 16. Juni 2023):</w:t>
      </w:r>
    </w:p>
    <w:p w14:paraId="2EE8C771" w14:textId="77777777" w:rsidR="00871387" w:rsidRPr="00A47B84" w:rsidRDefault="00000000" w:rsidP="00871387">
      <w:pPr>
        <w:widowControl w:val="0"/>
        <w:suppressAutoHyphens/>
        <w:rPr>
          <w:rFonts w:ascii="Calibri" w:hAnsi="Calibri" w:cs="Calibri"/>
          <w:sz w:val="22"/>
          <w:szCs w:val="22"/>
        </w:rPr>
      </w:pPr>
      <w:hyperlink r:id="rId27" w:history="1">
        <w:r w:rsidR="00871387" w:rsidRPr="00A47B84">
          <w:rPr>
            <w:rStyle w:val="Hyperlink"/>
            <w:rFonts w:ascii="Calibri" w:hAnsi="Calibri" w:cs="Calibri"/>
            <w:sz w:val="22"/>
            <w:szCs w:val="22"/>
          </w:rPr>
          <w:t>https://www.apa-fotoservice.at/galerie/33215</w:t>
        </w:r>
      </w:hyperlink>
      <w:r w:rsidR="00871387" w:rsidRPr="00A47B84">
        <w:rPr>
          <w:rFonts w:ascii="Calibri" w:hAnsi="Calibri" w:cs="Calibri"/>
          <w:sz w:val="22"/>
          <w:szCs w:val="22"/>
        </w:rPr>
        <w:t xml:space="preserve"> </w:t>
      </w:r>
    </w:p>
    <w:p w14:paraId="390D33AC" w14:textId="77777777" w:rsidR="00B976A8" w:rsidRPr="00B976A8" w:rsidRDefault="00B976A8" w:rsidP="00B976A8">
      <w:pPr>
        <w:jc w:val="both"/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  <w:lang w:eastAsia="en-US"/>
        </w:rPr>
      </w:pPr>
    </w:p>
    <w:p w14:paraId="389DC2AC" w14:textId="05B2F560" w:rsidR="00651025" w:rsidRPr="00651025" w:rsidRDefault="00651025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3F40C8AA" w14:textId="77777777" w:rsidR="00B976A8" w:rsidRPr="0064038F" w:rsidRDefault="00B976A8" w:rsidP="00B976A8">
      <w:pPr>
        <w:jc w:val="both"/>
        <w:rPr>
          <w:rFonts w:ascii="Calibri" w:hAnsi="Calibri" w:cs="Arial"/>
          <w:b/>
          <w:sz w:val="22"/>
          <w:szCs w:val="22"/>
        </w:rPr>
      </w:pPr>
      <w:bookmarkStart w:id="0" w:name="_Hlk133585606"/>
      <w:r>
        <w:rPr>
          <w:rFonts w:ascii="Calibri" w:hAnsi="Calibri" w:cs="Arial"/>
          <w:b/>
          <w:sz w:val="22"/>
          <w:szCs w:val="22"/>
        </w:rPr>
        <w:t>Press</w:t>
      </w:r>
      <w:r w:rsidRPr="0064038F">
        <w:rPr>
          <w:rFonts w:ascii="Calibri" w:hAnsi="Calibri" w:cs="Arial"/>
          <w:b/>
          <w:sz w:val="22"/>
          <w:szCs w:val="22"/>
        </w:rPr>
        <w:t>e-Kontakt:</w:t>
      </w:r>
    </w:p>
    <w:p w14:paraId="335F014B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Technisches Museum Wien</w:t>
      </w:r>
    </w:p>
    <w:p w14:paraId="5EC1646C" w14:textId="7C83F8B6" w:rsidR="00B976A8" w:rsidRPr="0064038F" w:rsidRDefault="00120B30" w:rsidP="00B976A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Bettina</w:t>
      </w:r>
      <w:r w:rsidR="00B976A8" w:rsidRPr="0064038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Lukitsch</w:t>
      </w:r>
    </w:p>
    <w:p w14:paraId="3C367CB2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Mariahilfer Straße 212, 1140 Wien</w:t>
      </w:r>
    </w:p>
    <w:p w14:paraId="115A7D00" w14:textId="77777777" w:rsidR="00B976A8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Tel. 01/899 98-1200</w:t>
      </w:r>
    </w:p>
    <w:p w14:paraId="577A35A7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presse@tmw.at</w:t>
      </w:r>
    </w:p>
    <w:p w14:paraId="06691A8B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www.technischesmuseum.at/presse</w:t>
      </w:r>
    </w:p>
    <w:p w14:paraId="092BF5EE" w14:textId="77777777" w:rsidR="00B976A8" w:rsidRPr="0064038F" w:rsidRDefault="00B976A8" w:rsidP="00B976A8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https://twitter.com/tmwpress</w:t>
      </w:r>
      <w:bookmarkEnd w:id="0"/>
    </w:p>
    <w:p w14:paraId="3B948740" w14:textId="77777777" w:rsidR="00FC3FE6" w:rsidRPr="004551F2" w:rsidRDefault="00FC3FE6" w:rsidP="00B976A8">
      <w:pPr>
        <w:jc w:val="both"/>
        <w:rPr>
          <w:rFonts w:ascii="Calibri" w:hAnsi="Calibri" w:cs="Arial"/>
        </w:rPr>
      </w:pPr>
    </w:p>
    <w:sectPr w:rsidR="00FC3FE6" w:rsidRPr="004551F2" w:rsidSect="00556836">
      <w:headerReference w:type="default" r:id="rId28"/>
      <w:footerReference w:type="default" r:id="rId29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FA0A" w14:textId="77777777" w:rsidR="0037590F" w:rsidRDefault="0037590F">
      <w:r>
        <w:separator/>
      </w:r>
    </w:p>
  </w:endnote>
  <w:endnote w:type="continuationSeparator" w:id="0">
    <w:p w14:paraId="56FCE16D" w14:textId="77777777" w:rsidR="0037590F" w:rsidRDefault="0037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62B0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Wir danken:</w:t>
    </w:r>
  </w:p>
  <w:p w14:paraId="31DCDD85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In Zusammenarbeit mit</w:t>
    </w:r>
    <w:r>
      <w:rPr>
        <w:rFonts w:ascii="Calibri" w:eastAsia="Calibri" w:hAnsi="Calibri" w:cs="Calibri"/>
        <w:color w:val="000000"/>
        <w:sz w:val="18"/>
        <w:szCs w:val="18"/>
        <w:lang w:val="de-DE" w:eastAsia="en-US"/>
      </w:rPr>
      <w:t>: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 Bundesministerium für Klimaschutz, Umwelt, Energie, Mobilität, Innovation und Technologie</w:t>
    </w:r>
  </w:p>
  <w:p w14:paraId="012AFA28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Hauptsponsoren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: TÜV AUSTRIA, Wienerberger AG, Wiener Stadtwerke</w:t>
    </w:r>
  </w:p>
  <w:p w14:paraId="68CB84E7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Sponsoren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: FEEI – Fachverband der Elektro- und Elektronikindustrie,</w:t>
    </w:r>
    <w:r>
      <w:rPr>
        <w:rFonts w:ascii="Calibri" w:eastAsia="Calibri" w:hAnsi="Calibri" w:cs="Calibri"/>
        <w:color w:val="1F497D"/>
        <w:sz w:val="19"/>
        <w:szCs w:val="19"/>
        <w:lang w:val="de-DE" w:eastAsia="en-US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Österreichische Lotterien, UNIQA</w:t>
    </w:r>
  </w:p>
  <w:p w14:paraId="62B690D9" w14:textId="77777777" w:rsid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eastAsia="en-US"/>
      </w:rPr>
      <w:t>Co-Sponsor</w:t>
    </w:r>
    <w:r>
      <w:rPr>
        <w:rFonts w:ascii="Calibri" w:eastAsia="Calibri" w:hAnsi="Calibri" w:cs="Calibri"/>
        <w:color w:val="000000"/>
        <w:sz w:val="19"/>
        <w:szCs w:val="19"/>
        <w:lang w:eastAsia="en-US"/>
      </w:rPr>
      <w:t>: OTIS GmbH</w:t>
    </w:r>
  </w:p>
  <w:p w14:paraId="420F16E1" w14:textId="6F79B4C1" w:rsidR="005E579D" w:rsidRPr="00CD5D19" w:rsidRDefault="00CD5D19" w:rsidP="00CD5D19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Partner Technisches Museum Wien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: Wiener Netze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6214" w14:textId="77777777" w:rsidR="0037590F" w:rsidRDefault="0037590F">
      <w:r>
        <w:separator/>
      </w:r>
    </w:p>
  </w:footnote>
  <w:footnote w:type="continuationSeparator" w:id="0">
    <w:p w14:paraId="4FF275DE" w14:textId="77777777" w:rsidR="0037590F" w:rsidRDefault="0037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EEC82" w14:textId="48A0CF01" w:rsidR="0043765C" w:rsidRPr="00F0209E" w:rsidRDefault="0043765C" w:rsidP="0043765C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  <w:r w:rsidRPr="00F0209E"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Pressebilder</w:t>
                          </w:r>
                        </w:p>
                        <w:p w14:paraId="231405FA" w14:textId="77777777" w:rsidR="0043765C" w:rsidRPr="00F0209E" w:rsidRDefault="0043765C" w:rsidP="0043765C">
                          <w:pPr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</w:pPr>
                          <w:r w:rsidRPr="00F0209E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>Energiewende. Wettlauf mit der Zeit</w:t>
                          </w:r>
                        </w:p>
                        <w:p w14:paraId="71C5B1AF" w14:textId="7F56D74F" w:rsidR="002F4AD2" w:rsidRPr="00E26884" w:rsidRDefault="002F4AD2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418EEC82" w14:textId="48A0CF01" w:rsidR="0043765C" w:rsidRPr="00F0209E" w:rsidRDefault="0043765C" w:rsidP="0043765C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  <w:r w:rsidRPr="00F0209E"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Pressebilder</w:t>
                    </w:r>
                  </w:p>
                  <w:p w14:paraId="231405FA" w14:textId="77777777" w:rsidR="0043765C" w:rsidRPr="00F0209E" w:rsidRDefault="0043765C" w:rsidP="0043765C">
                    <w:pPr>
                      <w:rPr>
                        <w:rFonts w:ascii="Calibri" w:hAnsi="Calibri"/>
                        <w:b/>
                        <w:sz w:val="32"/>
                        <w:szCs w:val="32"/>
                      </w:rPr>
                    </w:pPr>
                    <w:r w:rsidRPr="00F0209E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t>Energiewende. Wettlauf mit der Zeit</w:t>
                    </w:r>
                  </w:p>
                  <w:p w14:paraId="71C5B1AF" w14:textId="7F56D74F" w:rsidR="002F4AD2" w:rsidRPr="00E26884" w:rsidRDefault="002F4AD2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2298E"/>
    <w:rsid w:val="000279FF"/>
    <w:rsid w:val="0005074E"/>
    <w:rsid w:val="000537D2"/>
    <w:rsid w:val="0007680C"/>
    <w:rsid w:val="00077ECF"/>
    <w:rsid w:val="000A2CB2"/>
    <w:rsid w:val="000B00E8"/>
    <w:rsid w:val="000B7F8D"/>
    <w:rsid w:val="000E1667"/>
    <w:rsid w:val="000F2944"/>
    <w:rsid w:val="000F724A"/>
    <w:rsid w:val="000F7C40"/>
    <w:rsid w:val="0011171E"/>
    <w:rsid w:val="00114615"/>
    <w:rsid w:val="00120B30"/>
    <w:rsid w:val="0012229C"/>
    <w:rsid w:val="00122477"/>
    <w:rsid w:val="00124D3C"/>
    <w:rsid w:val="00143AE9"/>
    <w:rsid w:val="001523B3"/>
    <w:rsid w:val="001631DB"/>
    <w:rsid w:val="00164753"/>
    <w:rsid w:val="001648FA"/>
    <w:rsid w:val="00172F3F"/>
    <w:rsid w:val="00173121"/>
    <w:rsid w:val="00175A9F"/>
    <w:rsid w:val="0018224F"/>
    <w:rsid w:val="00184369"/>
    <w:rsid w:val="001979B0"/>
    <w:rsid w:val="001B29A8"/>
    <w:rsid w:val="001B4EF9"/>
    <w:rsid w:val="001B618E"/>
    <w:rsid w:val="001B7421"/>
    <w:rsid w:val="001D173B"/>
    <w:rsid w:val="001D182C"/>
    <w:rsid w:val="001D4E3D"/>
    <w:rsid w:val="001E0739"/>
    <w:rsid w:val="001E5595"/>
    <w:rsid w:val="001F266C"/>
    <w:rsid w:val="001F4EC9"/>
    <w:rsid w:val="001F6988"/>
    <w:rsid w:val="001F7855"/>
    <w:rsid w:val="0020241F"/>
    <w:rsid w:val="00202650"/>
    <w:rsid w:val="00203E00"/>
    <w:rsid w:val="00204B70"/>
    <w:rsid w:val="00206466"/>
    <w:rsid w:val="00206B66"/>
    <w:rsid w:val="00213562"/>
    <w:rsid w:val="0021734A"/>
    <w:rsid w:val="00222393"/>
    <w:rsid w:val="00224A6B"/>
    <w:rsid w:val="00226B15"/>
    <w:rsid w:val="002310CE"/>
    <w:rsid w:val="002328CB"/>
    <w:rsid w:val="00235F44"/>
    <w:rsid w:val="0023652E"/>
    <w:rsid w:val="00240222"/>
    <w:rsid w:val="00246153"/>
    <w:rsid w:val="002634A0"/>
    <w:rsid w:val="00275F2C"/>
    <w:rsid w:val="00284280"/>
    <w:rsid w:val="00291EFA"/>
    <w:rsid w:val="002A681A"/>
    <w:rsid w:val="002C326A"/>
    <w:rsid w:val="002D2B91"/>
    <w:rsid w:val="002D2C24"/>
    <w:rsid w:val="002D42AB"/>
    <w:rsid w:val="002D6E41"/>
    <w:rsid w:val="002F4AD2"/>
    <w:rsid w:val="00301705"/>
    <w:rsid w:val="00316956"/>
    <w:rsid w:val="00317A8A"/>
    <w:rsid w:val="00330F5F"/>
    <w:rsid w:val="003327E2"/>
    <w:rsid w:val="00333402"/>
    <w:rsid w:val="003422D1"/>
    <w:rsid w:val="003444C4"/>
    <w:rsid w:val="00351659"/>
    <w:rsid w:val="0035240B"/>
    <w:rsid w:val="0036474E"/>
    <w:rsid w:val="003659F1"/>
    <w:rsid w:val="00373F34"/>
    <w:rsid w:val="0037590F"/>
    <w:rsid w:val="00392D0A"/>
    <w:rsid w:val="003A1378"/>
    <w:rsid w:val="003A5175"/>
    <w:rsid w:val="003B1811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342E7"/>
    <w:rsid w:val="004342F6"/>
    <w:rsid w:val="0043765C"/>
    <w:rsid w:val="0044719A"/>
    <w:rsid w:val="004521E0"/>
    <w:rsid w:val="004551F2"/>
    <w:rsid w:val="00460792"/>
    <w:rsid w:val="00465E8A"/>
    <w:rsid w:val="00474AB9"/>
    <w:rsid w:val="00480FFD"/>
    <w:rsid w:val="00482563"/>
    <w:rsid w:val="00494428"/>
    <w:rsid w:val="004A75FB"/>
    <w:rsid w:val="004B58E4"/>
    <w:rsid w:val="004C636F"/>
    <w:rsid w:val="004D368F"/>
    <w:rsid w:val="004D54C1"/>
    <w:rsid w:val="004E26B2"/>
    <w:rsid w:val="004E3402"/>
    <w:rsid w:val="004E68EE"/>
    <w:rsid w:val="004F0F00"/>
    <w:rsid w:val="004F27D7"/>
    <w:rsid w:val="00500CEA"/>
    <w:rsid w:val="00500E82"/>
    <w:rsid w:val="005015EC"/>
    <w:rsid w:val="00503A4A"/>
    <w:rsid w:val="00507F98"/>
    <w:rsid w:val="00514599"/>
    <w:rsid w:val="00516DF3"/>
    <w:rsid w:val="00531773"/>
    <w:rsid w:val="00556836"/>
    <w:rsid w:val="005606DE"/>
    <w:rsid w:val="00563837"/>
    <w:rsid w:val="0057297A"/>
    <w:rsid w:val="00576A3B"/>
    <w:rsid w:val="00580AD0"/>
    <w:rsid w:val="0058481D"/>
    <w:rsid w:val="00585251"/>
    <w:rsid w:val="005876FF"/>
    <w:rsid w:val="00594DE5"/>
    <w:rsid w:val="005A5070"/>
    <w:rsid w:val="005B305D"/>
    <w:rsid w:val="005B405B"/>
    <w:rsid w:val="005D0CDA"/>
    <w:rsid w:val="005D5978"/>
    <w:rsid w:val="005D7E6E"/>
    <w:rsid w:val="005E38A0"/>
    <w:rsid w:val="005E579D"/>
    <w:rsid w:val="0060617C"/>
    <w:rsid w:val="00606CF8"/>
    <w:rsid w:val="006079AA"/>
    <w:rsid w:val="00607D1E"/>
    <w:rsid w:val="006107BD"/>
    <w:rsid w:val="00610C14"/>
    <w:rsid w:val="00614400"/>
    <w:rsid w:val="00617AAC"/>
    <w:rsid w:val="00624589"/>
    <w:rsid w:val="00624977"/>
    <w:rsid w:val="00631366"/>
    <w:rsid w:val="00633DB4"/>
    <w:rsid w:val="00645A25"/>
    <w:rsid w:val="0064706C"/>
    <w:rsid w:val="00650479"/>
    <w:rsid w:val="00651025"/>
    <w:rsid w:val="00653931"/>
    <w:rsid w:val="006A0A5E"/>
    <w:rsid w:val="006A0ED5"/>
    <w:rsid w:val="006A7B80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00A3"/>
    <w:rsid w:val="00705FE0"/>
    <w:rsid w:val="0071770E"/>
    <w:rsid w:val="00720D68"/>
    <w:rsid w:val="00721F07"/>
    <w:rsid w:val="007228B8"/>
    <w:rsid w:val="007244AB"/>
    <w:rsid w:val="007452D5"/>
    <w:rsid w:val="007471A9"/>
    <w:rsid w:val="00760FA4"/>
    <w:rsid w:val="00766015"/>
    <w:rsid w:val="00782DF8"/>
    <w:rsid w:val="00794981"/>
    <w:rsid w:val="007A3016"/>
    <w:rsid w:val="007A7BE1"/>
    <w:rsid w:val="007B59EC"/>
    <w:rsid w:val="007C0619"/>
    <w:rsid w:val="007C25BF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71315"/>
    <w:rsid w:val="00871387"/>
    <w:rsid w:val="00871980"/>
    <w:rsid w:val="0088360D"/>
    <w:rsid w:val="00885A05"/>
    <w:rsid w:val="00886287"/>
    <w:rsid w:val="008862FA"/>
    <w:rsid w:val="00887DB5"/>
    <w:rsid w:val="008A321B"/>
    <w:rsid w:val="008C02D5"/>
    <w:rsid w:val="008C7566"/>
    <w:rsid w:val="008D1D6E"/>
    <w:rsid w:val="00907D41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30B7"/>
    <w:rsid w:val="009958E4"/>
    <w:rsid w:val="0099780E"/>
    <w:rsid w:val="009B696F"/>
    <w:rsid w:val="009B7672"/>
    <w:rsid w:val="009B77DD"/>
    <w:rsid w:val="009E2CD5"/>
    <w:rsid w:val="009E52BD"/>
    <w:rsid w:val="009E5CE9"/>
    <w:rsid w:val="00A07EDE"/>
    <w:rsid w:val="00A11184"/>
    <w:rsid w:val="00A13C55"/>
    <w:rsid w:val="00A23B84"/>
    <w:rsid w:val="00A4556E"/>
    <w:rsid w:val="00A461C7"/>
    <w:rsid w:val="00A64147"/>
    <w:rsid w:val="00A66EEC"/>
    <w:rsid w:val="00A8392A"/>
    <w:rsid w:val="00A94151"/>
    <w:rsid w:val="00AA41DA"/>
    <w:rsid w:val="00AB3D6C"/>
    <w:rsid w:val="00AD5B00"/>
    <w:rsid w:val="00AD61F4"/>
    <w:rsid w:val="00AD6758"/>
    <w:rsid w:val="00AD7B10"/>
    <w:rsid w:val="00AF7F43"/>
    <w:rsid w:val="00B07C73"/>
    <w:rsid w:val="00B13A12"/>
    <w:rsid w:val="00B1724C"/>
    <w:rsid w:val="00B21EBE"/>
    <w:rsid w:val="00B237F6"/>
    <w:rsid w:val="00B264FC"/>
    <w:rsid w:val="00B43868"/>
    <w:rsid w:val="00B451DC"/>
    <w:rsid w:val="00B54179"/>
    <w:rsid w:val="00B61F10"/>
    <w:rsid w:val="00B6685B"/>
    <w:rsid w:val="00B702EB"/>
    <w:rsid w:val="00B74B03"/>
    <w:rsid w:val="00B83A2A"/>
    <w:rsid w:val="00B905FF"/>
    <w:rsid w:val="00B92035"/>
    <w:rsid w:val="00B967C5"/>
    <w:rsid w:val="00B976A8"/>
    <w:rsid w:val="00BB6820"/>
    <w:rsid w:val="00BC3FCF"/>
    <w:rsid w:val="00BC579C"/>
    <w:rsid w:val="00BC5AB5"/>
    <w:rsid w:val="00BF0A48"/>
    <w:rsid w:val="00BF3EDB"/>
    <w:rsid w:val="00C000BF"/>
    <w:rsid w:val="00C009A5"/>
    <w:rsid w:val="00C11A4B"/>
    <w:rsid w:val="00C17616"/>
    <w:rsid w:val="00C30A35"/>
    <w:rsid w:val="00C33C8F"/>
    <w:rsid w:val="00C36C4A"/>
    <w:rsid w:val="00C42AED"/>
    <w:rsid w:val="00C502B4"/>
    <w:rsid w:val="00C54CE0"/>
    <w:rsid w:val="00C60045"/>
    <w:rsid w:val="00C61C74"/>
    <w:rsid w:val="00C65978"/>
    <w:rsid w:val="00C766F3"/>
    <w:rsid w:val="00C94C82"/>
    <w:rsid w:val="00CA1D05"/>
    <w:rsid w:val="00CB54EF"/>
    <w:rsid w:val="00CB65D6"/>
    <w:rsid w:val="00CC0F66"/>
    <w:rsid w:val="00CC5490"/>
    <w:rsid w:val="00CD11B1"/>
    <w:rsid w:val="00CD4765"/>
    <w:rsid w:val="00CD5D19"/>
    <w:rsid w:val="00CE6041"/>
    <w:rsid w:val="00CE7AE0"/>
    <w:rsid w:val="00CF0C8B"/>
    <w:rsid w:val="00D038F8"/>
    <w:rsid w:val="00D063C8"/>
    <w:rsid w:val="00D37626"/>
    <w:rsid w:val="00D410E6"/>
    <w:rsid w:val="00D50864"/>
    <w:rsid w:val="00D55DF2"/>
    <w:rsid w:val="00D675A7"/>
    <w:rsid w:val="00D755DA"/>
    <w:rsid w:val="00D764D5"/>
    <w:rsid w:val="00D96E91"/>
    <w:rsid w:val="00DA235D"/>
    <w:rsid w:val="00DB24F7"/>
    <w:rsid w:val="00DB4A31"/>
    <w:rsid w:val="00DC262D"/>
    <w:rsid w:val="00DC2844"/>
    <w:rsid w:val="00DC4253"/>
    <w:rsid w:val="00DD1525"/>
    <w:rsid w:val="00DD3FBA"/>
    <w:rsid w:val="00DE2F21"/>
    <w:rsid w:val="00DF210B"/>
    <w:rsid w:val="00DF33F7"/>
    <w:rsid w:val="00DF75E7"/>
    <w:rsid w:val="00E02421"/>
    <w:rsid w:val="00E10713"/>
    <w:rsid w:val="00E17655"/>
    <w:rsid w:val="00E26884"/>
    <w:rsid w:val="00E32495"/>
    <w:rsid w:val="00E536C3"/>
    <w:rsid w:val="00E640C6"/>
    <w:rsid w:val="00E74D53"/>
    <w:rsid w:val="00E755E9"/>
    <w:rsid w:val="00E87996"/>
    <w:rsid w:val="00E919F2"/>
    <w:rsid w:val="00EB0A08"/>
    <w:rsid w:val="00EB1740"/>
    <w:rsid w:val="00ED0117"/>
    <w:rsid w:val="00ED15F3"/>
    <w:rsid w:val="00EE7542"/>
    <w:rsid w:val="00EF43F7"/>
    <w:rsid w:val="00F00C11"/>
    <w:rsid w:val="00F0209E"/>
    <w:rsid w:val="00F1391A"/>
    <w:rsid w:val="00F22999"/>
    <w:rsid w:val="00F303FF"/>
    <w:rsid w:val="00F320D9"/>
    <w:rsid w:val="00F46DDD"/>
    <w:rsid w:val="00F47EFC"/>
    <w:rsid w:val="00F50C8B"/>
    <w:rsid w:val="00F73C8C"/>
    <w:rsid w:val="00F76A5A"/>
    <w:rsid w:val="00F87F56"/>
    <w:rsid w:val="00F9482A"/>
    <w:rsid w:val="00F96C47"/>
    <w:rsid w:val="00F978B6"/>
    <w:rsid w:val="00FA635E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7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table" w:styleId="Tabellenraster">
    <w:name w:val="Table Grid"/>
    <w:basedOn w:val="NormaleTabelle"/>
    <w:rsid w:val="00ED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0279F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279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yperlink" Target="https://www.technischesmuseum.at/presse/energiewend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g"/><Relationship Id="rId27" Type="http://schemas.openxmlformats.org/officeDocument/2006/relationships/hyperlink" Target="https://www.apa-fotoservice.at/galerie/3321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ACB3-1D63-49DD-B46B-40F46829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1053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7674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15</cp:revision>
  <cp:lastPrinted>2023-06-14T16:48:00Z</cp:lastPrinted>
  <dcterms:created xsi:type="dcterms:W3CDTF">2023-06-09T13:53:00Z</dcterms:created>
  <dcterms:modified xsi:type="dcterms:W3CDTF">2024-08-22T06:59:00Z</dcterms:modified>
</cp:coreProperties>
</file>