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7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2692"/>
      </w:tblGrid>
      <w:tr w:rsidR="00DC73D1" w14:paraId="1FE28074" w14:textId="77777777" w:rsidTr="00742E7F">
        <w:tc>
          <w:tcPr>
            <w:tcW w:w="3686" w:type="dxa"/>
          </w:tcPr>
          <w:p w14:paraId="08F4E3EA" w14:textId="6605C5B3" w:rsidR="00DC73D1" w:rsidRDefault="00DC73D1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067E51F3" wp14:editId="467D7C31">
                  <wp:extent cx="2203450" cy="1694180"/>
                  <wp:effectExtent l="0" t="0" r="6350" b="1270"/>
                  <wp:docPr id="14" name="Grafik 14" descr="Ein Bild, das Im Haus, Decke, Wand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Im Haus, Decke, Wand, Uhr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66B5A74" w14:textId="77777777" w:rsid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Ansicht1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.jpg</w:t>
            </w:r>
          </w:p>
          <w:p w14:paraId="564C29AB" w14:textId="77777777" w:rsid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</w:p>
          <w:p w14:paraId="35D8368A" w14:textId="5BCC76C5" w:rsidR="00DC73D1" w:rsidRPr="00DC73D1" w:rsidRDefault="00DC73D1" w:rsidP="00742E7F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Blick in die mobile Ausstellung „</w:t>
            </w:r>
            <w:r w:rsidRPr="00DC73D1">
              <w:rPr>
                <w:rFonts w:asciiTheme="minorHAnsi" w:hAnsiTheme="minorHAnsi" w:cstheme="minorHAnsi"/>
                <w:color w:val="000000"/>
                <w:sz w:val="21"/>
                <w:szCs w:val="21"/>
                <w:lang w:eastAsia="de-AT"/>
              </w:rPr>
              <w:t>Erkundung des Unsichtbaren. Acht Stationen zur Virologie</w:t>
            </w:r>
            <w:r w:rsidRPr="00DC73D1">
              <w:rPr>
                <w:rFonts w:asciiTheme="minorHAnsi" w:hAnsiTheme="minorHAnsi" w:cstheme="minorHAnsi"/>
                <w:color w:val="000000"/>
                <w:sz w:val="21"/>
                <w:szCs w:val="21"/>
                <w:lang w:eastAsia="de-AT"/>
              </w:rPr>
              <w:t>“ (bis 8. Dezember 2023)</w:t>
            </w:r>
          </w:p>
        </w:tc>
        <w:tc>
          <w:tcPr>
            <w:tcW w:w="2692" w:type="dxa"/>
          </w:tcPr>
          <w:p w14:paraId="27618EC1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64AE48D8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42B11E41" w14:textId="0D2D724B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DC73D1" w14:paraId="4ED0690C" w14:textId="77777777" w:rsidTr="00742E7F">
        <w:tc>
          <w:tcPr>
            <w:tcW w:w="3686" w:type="dxa"/>
          </w:tcPr>
          <w:p w14:paraId="316C16D0" w14:textId="1B1BD585" w:rsidR="00DC73D1" w:rsidRDefault="00DC73D1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5DB1F7E" wp14:editId="1BFDB93B">
                  <wp:extent cx="2203450" cy="2357755"/>
                  <wp:effectExtent l="0" t="0" r="6350" b="4445"/>
                  <wp:docPr id="15" name="Grafik 15" descr="Ein Bild, das Uhr, Im Haus, Wand, Wand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Uhr, Im Haus, Wand, Wanduhr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35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64DA4A6" w14:textId="77777777" w:rsid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Ansicht2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.jpg</w:t>
            </w:r>
          </w:p>
          <w:p w14:paraId="13C88378" w14:textId="77777777" w:rsid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</w:p>
          <w:p w14:paraId="1AB3EF53" w14:textId="0E6845B3" w:rsidR="00DC73D1" w:rsidRP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Blick in die mobile Ausstellung „</w:t>
            </w:r>
            <w:r w:rsidRPr="00DC73D1">
              <w:rPr>
                <w:rFonts w:asciiTheme="minorHAnsi" w:hAnsiTheme="minorHAnsi" w:cstheme="minorHAnsi"/>
                <w:color w:val="000000"/>
                <w:sz w:val="21"/>
                <w:szCs w:val="21"/>
                <w:lang w:eastAsia="de-AT"/>
              </w:rPr>
              <w:t>Erkundung des Unsichtbaren. Acht Stationen zur Virologie“ (bis 8. Dezember 2023)</w:t>
            </w:r>
          </w:p>
        </w:tc>
        <w:tc>
          <w:tcPr>
            <w:tcW w:w="2692" w:type="dxa"/>
          </w:tcPr>
          <w:p w14:paraId="36320658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382A2BD2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03F0FAC1" w14:textId="44DFF20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DC73D1" w14:paraId="138B70E4" w14:textId="77777777" w:rsidTr="00742E7F">
        <w:tc>
          <w:tcPr>
            <w:tcW w:w="3686" w:type="dxa"/>
          </w:tcPr>
          <w:p w14:paraId="175C515F" w14:textId="585CB7EE" w:rsidR="00DC73D1" w:rsidRDefault="00DC73D1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8090E82" wp14:editId="5338BD7D">
                  <wp:extent cx="2203450" cy="2651760"/>
                  <wp:effectExtent l="0" t="0" r="6350" b="0"/>
                  <wp:docPr id="16" name="Grafik 16" descr="Ein Bild, das Im Haus, Mobiliar, Inneneinrichtung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Im Haus, Mobiliar, Inneneinrichtung, Wand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F6D6D7D" w14:textId="77777777" w:rsidR="00DC73D1" w:rsidRDefault="00DC73D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Ansicht3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.jpg</w:t>
            </w:r>
          </w:p>
          <w:p w14:paraId="0C5F3DF7" w14:textId="77777777" w:rsidR="00DD1A36" w:rsidRDefault="00DD1A36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</w:p>
          <w:p w14:paraId="4BAA714B" w14:textId="3CD8D75D" w:rsidR="00DD1A36" w:rsidRPr="00C24D97" w:rsidRDefault="00DD1A36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DC73D1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Blick in die mobile Ausstellung „</w:t>
            </w:r>
            <w:r w:rsidRPr="00DC73D1">
              <w:rPr>
                <w:rFonts w:ascii="Calibri" w:hAnsi="Calibri" w:cs="Calibri"/>
                <w:color w:val="000000"/>
                <w:sz w:val="21"/>
                <w:szCs w:val="21"/>
                <w:lang w:eastAsia="de-AT"/>
              </w:rPr>
              <w:t>Erkundung des Unsichtbaren. Acht Stationen zur Virologie“ (bis 8. Dezember 2023)</w:t>
            </w:r>
          </w:p>
        </w:tc>
        <w:tc>
          <w:tcPr>
            <w:tcW w:w="2692" w:type="dxa"/>
          </w:tcPr>
          <w:p w14:paraId="3CF5BF65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3ABC6A78" w14:textId="77777777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64C92488" w14:textId="694D6332" w:rsidR="00DC73D1" w:rsidRPr="000946E8" w:rsidRDefault="00DC73D1" w:rsidP="00DC73D1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17F5BDE8" w14:textId="77777777" w:rsidTr="00742E7F">
        <w:tc>
          <w:tcPr>
            <w:tcW w:w="3686" w:type="dxa"/>
          </w:tcPr>
          <w:p w14:paraId="65910707" w14:textId="15BB9B17" w:rsidR="00EE3EA8" w:rsidRDefault="00F2171B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593982C4" wp14:editId="03E5C871">
                  <wp:extent cx="2183642" cy="3326418"/>
                  <wp:effectExtent l="0" t="0" r="762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805" cy="337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7C772E2" w14:textId="3A3F76D1" w:rsidR="00EE3EA8" w:rsidRPr="000946E8" w:rsidRDefault="00C24D97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C24D97"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Mikroskop</w:t>
            </w:r>
            <w:r w:rsidR="00EE3EA8" w:rsidRPr="000946E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  <w:t>.jpg</w:t>
            </w:r>
          </w:p>
          <w:p w14:paraId="098F0BB1" w14:textId="77777777" w:rsidR="00EE3EA8" w:rsidRPr="000946E8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</w:p>
          <w:p w14:paraId="35B32BB7" w14:textId="762EA79E" w:rsidR="00627ED0" w:rsidRPr="00627ED0" w:rsidRDefault="00627ED0" w:rsidP="00627ED0">
            <w:pPr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  <w:r w:rsidRPr="00627ED0">
              <w:rPr>
                <w:rFonts w:ascii="Calibri" w:eastAsia="Calibri" w:hAnsi="Calibri"/>
                <w:b/>
                <w:bCs/>
                <w:sz w:val="21"/>
                <w:szCs w:val="21"/>
              </w:rPr>
              <w:t>Mikroskop</w:t>
            </w: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 xml:space="preserve">, </w:t>
            </w:r>
            <w:r w:rsidRPr="00627ED0">
              <w:rPr>
                <w:rFonts w:ascii="Calibri" w:eastAsia="Calibri" w:hAnsi="Calibri"/>
                <w:b/>
                <w:bCs/>
                <w:sz w:val="21"/>
                <w:szCs w:val="21"/>
              </w:rPr>
              <w:t xml:space="preserve">C. Reichert, </w:t>
            </w:r>
            <w:proofErr w:type="spellStart"/>
            <w:r w:rsidRPr="00627ED0">
              <w:rPr>
                <w:rFonts w:ascii="Calibri" w:eastAsia="Calibri" w:hAnsi="Calibri"/>
                <w:b/>
                <w:bCs/>
                <w:sz w:val="21"/>
                <w:szCs w:val="21"/>
              </w:rPr>
              <w:t>No</w:t>
            </w:r>
            <w:proofErr w:type="spellEnd"/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.</w:t>
            </w:r>
            <w:r w:rsidRPr="00627ED0">
              <w:rPr>
                <w:rFonts w:ascii="Calibri" w:eastAsia="Calibri" w:hAnsi="Calibri"/>
                <w:b/>
                <w:bCs/>
                <w:sz w:val="21"/>
                <w:szCs w:val="21"/>
              </w:rPr>
              <w:t xml:space="preserve"> 7109, </w:t>
            </w:r>
          </w:p>
          <w:p w14:paraId="4FC032A2" w14:textId="35A0D596" w:rsidR="00EE3EA8" w:rsidRPr="000946E8" w:rsidRDefault="00627ED0" w:rsidP="00627ED0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de-DE"/>
              </w:rPr>
            </w:pPr>
            <w:r w:rsidRPr="00627ED0">
              <w:rPr>
                <w:rFonts w:ascii="Calibri" w:eastAsia="Calibri" w:hAnsi="Calibri"/>
                <w:b/>
                <w:bCs/>
                <w:sz w:val="21"/>
                <w:szCs w:val="21"/>
              </w:rPr>
              <w:t>Wien, um 1890</w:t>
            </w:r>
          </w:p>
        </w:tc>
        <w:tc>
          <w:tcPr>
            <w:tcW w:w="2692" w:type="dxa"/>
          </w:tcPr>
          <w:p w14:paraId="1B634692" w14:textId="77777777" w:rsidR="00EE3EA8" w:rsidRPr="000946E8" w:rsidRDefault="00EE3EA8" w:rsidP="00742E7F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A972116" w14:textId="77777777" w:rsidR="00EE3EA8" w:rsidRPr="000946E8" w:rsidRDefault="00EE3EA8" w:rsidP="00742E7F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22DD1EDD" w14:textId="0D0B3AE8" w:rsidR="00EE3EA8" w:rsidRPr="000946E8" w:rsidRDefault="00EE3EA8" w:rsidP="00742E7F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 w:rsidR="00627ED0"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="00627ED0"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="00627ED0"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="00ED62EA">
              <w:rPr>
                <w:rFonts w:ascii="Calibri" w:eastAsia="Calibri" w:hAnsi="Calibri"/>
                <w:sz w:val="21"/>
                <w:szCs w:val="21"/>
              </w:rPr>
              <w:t>„</w:t>
            </w:r>
            <w:r w:rsidR="00627ED0"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 w:rsidR="00ED62EA"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CE4581" w14:paraId="7466421D" w14:textId="77777777" w:rsidTr="00111FF4">
        <w:tc>
          <w:tcPr>
            <w:tcW w:w="3686" w:type="dxa"/>
          </w:tcPr>
          <w:p w14:paraId="51D565AF" w14:textId="77777777" w:rsidR="00CE4581" w:rsidRDefault="00CE4581" w:rsidP="00111FF4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2034B66" wp14:editId="23703B15">
                  <wp:extent cx="2115403" cy="3730162"/>
                  <wp:effectExtent l="0" t="0" r="0" b="381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045" cy="376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2AAC338" w14:textId="52706F7A" w:rsidR="00CE4581" w:rsidRPr="002C47A6" w:rsidRDefault="008D2A6B" w:rsidP="00111FF4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Salvarsan</w:t>
            </w:r>
            <w:r w:rsidR="00CE4581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6C0FEA3F" w14:textId="77777777" w:rsidR="00CE4581" w:rsidRPr="002C47A6" w:rsidRDefault="00CE4581" w:rsidP="00111FF4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399A67DA" w14:textId="243CEDE8" w:rsidR="00CE4581" w:rsidRPr="008D2A6B" w:rsidRDefault="008D2A6B" w:rsidP="00111FF4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Salvarsan</w:t>
            </w:r>
            <w:r w:rsidR="00CE4581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Pr="008D2A6B">
              <w:rPr>
                <w:rFonts w:ascii="Calibri" w:eastAsia="Calibri" w:hAnsi="Calibri"/>
                <w:sz w:val="21"/>
                <w:szCs w:val="21"/>
              </w:rPr>
              <w:t>Mit der organischen Arsenverbindung Arsphenamin (früherer Markenname: Salvarsan) wurde die Syphilis ab 1910 erstmals chemotherapeutisch behandelt</w:t>
            </w:r>
            <w:r w:rsidR="00CE4581" w:rsidRPr="000946E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738EF56D" w14:textId="77777777" w:rsidR="00CE4581" w:rsidRPr="000946E8" w:rsidRDefault="00CE4581" w:rsidP="00111FF4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E6A51A1" w14:textId="77777777" w:rsidR="00CE4581" w:rsidRPr="000946E8" w:rsidRDefault="00CE4581" w:rsidP="00111FF4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5FCA7137" w14:textId="02DF899C" w:rsidR="00CE4581" w:rsidRPr="000946E8" w:rsidRDefault="00CE4581" w:rsidP="00111FF4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2378C9C3" w14:textId="77777777" w:rsidTr="00742E7F">
        <w:tc>
          <w:tcPr>
            <w:tcW w:w="3686" w:type="dxa"/>
          </w:tcPr>
          <w:p w14:paraId="49833AE8" w14:textId="16B8D7CF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4C3BCC08" wp14:editId="3845B91A">
                  <wp:extent cx="2203450" cy="1446932"/>
                  <wp:effectExtent l="0" t="0" r="635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4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A77B703" w14:textId="255C478C" w:rsidR="00EE3EA8" w:rsidRPr="00F2171B" w:rsidRDefault="00C24D97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24D9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Schröpfmaschine</w:t>
            </w:r>
            <w:r w:rsidR="00EE3EA8" w:rsidRPr="00F2171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6DB4DB08" w14:textId="77777777" w:rsidR="00EE3EA8" w:rsidRPr="00F2171B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4E43C627" w14:textId="0F7592C0" w:rsidR="00EE3EA8" w:rsidRPr="00192BAA" w:rsidRDefault="00627ED0" w:rsidP="000946E8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627ED0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de-AT"/>
              </w:rPr>
              <w:t>Schröpfmaschine mit Kästchen</w:t>
            </w:r>
            <w:r w:rsidR="00192BAA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de-AT"/>
              </w:rPr>
              <w:t xml:space="preserve">, 19. Jahrhundert: </w:t>
            </w:r>
            <w:r w:rsidR="00DD1A36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t>Die Schröpfmaschine</w:t>
            </w:r>
            <w:r w:rsidR="00192BAA" w:rsidRPr="00192BAA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t xml:space="preserve"> wird auf einer dafür ausgewählten Körperstelle auf</w:t>
            </w:r>
            <w:r w:rsidR="00DD1A36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softHyphen/>
            </w:r>
            <w:r w:rsidR="00192BAA" w:rsidRPr="00192BAA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t xml:space="preserve">gesetzt. Dann löst man eine Feder und eine ganze Serie von Rundklingen springt aus dem Boden in die Haut </w:t>
            </w:r>
            <w:r w:rsidR="00192BAA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t>–</w:t>
            </w:r>
            <w:r w:rsidR="00192BAA" w:rsidRPr="00192BAA">
              <w:rPr>
                <w:rFonts w:asciiTheme="minorHAnsi" w:hAnsiTheme="minorHAnsi" w:cstheme="minorHAnsi"/>
                <w:sz w:val="21"/>
                <w:szCs w:val="21"/>
                <w:lang w:eastAsia="de-AT"/>
              </w:rPr>
              <w:t>wenige Millimeter nur, sodass diese breitflächig eingeritzt wird.</w:t>
            </w:r>
          </w:p>
        </w:tc>
        <w:tc>
          <w:tcPr>
            <w:tcW w:w="2692" w:type="dxa"/>
          </w:tcPr>
          <w:p w14:paraId="79CA63D3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64647CDD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3A993AFD" w14:textId="54AEE968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05CA3773" w14:textId="77777777" w:rsidTr="00742E7F">
        <w:tc>
          <w:tcPr>
            <w:tcW w:w="3686" w:type="dxa"/>
          </w:tcPr>
          <w:p w14:paraId="10008763" w14:textId="67D15999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5671E4B" wp14:editId="0A6473BF">
                  <wp:extent cx="2203450" cy="1637348"/>
                  <wp:effectExtent l="0" t="0" r="6350" b="127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204" cy="165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F56AC6A" w14:textId="3E325C76" w:rsidR="00EE3EA8" w:rsidRPr="002C47A6" w:rsidRDefault="00CE4581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E458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Erkundung des Unsichtbaren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3B215B57" w14:textId="77777777" w:rsidR="00EE3EA8" w:rsidRPr="002C47A6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09B9E3C3" w14:textId="3FA5EF04" w:rsidR="00EE3EA8" w:rsidRPr="000946E8" w:rsidRDefault="00A64458" w:rsidP="00742E7F">
            <w:pPr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F</w:t>
            </w:r>
            <w:r w:rsidRPr="00A64458">
              <w:rPr>
                <w:rFonts w:ascii="Calibri" w:eastAsia="Calibri" w:hAnsi="Calibri"/>
                <w:b/>
                <w:bCs/>
                <w:sz w:val="21"/>
                <w:szCs w:val="21"/>
              </w:rPr>
              <w:t xml:space="preserve">luoreszierende </w:t>
            </w: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Lotion</w:t>
            </w:r>
            <w:r w:rsidR="00170BF2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="00CE4581">
              <w:rPr>
                <w:rFonts w:ascii="Calibri" w:eastAsia="Calibri" w:hAnsi="Calibri"/>
                <w:sz w:val="21"/>
                <w:szCs w:val="21"/>
              </w:rPr>
              <w:t>Im Rahmen von Workshops</w:t>
            </w:r>
            <w:r w:rsidR="00CE4581" w:rsidRPr="00CE4581">
              <w:rPr>
                <w:rFonts w:ascii="Calibri" w:eastAsia="Calibri" w:hAnsi="Calibri"/>
                <w:sz w:val="21"/>
                <w:szCs w:val="21"/>
              </w:rPr>
              <w:t xml:space="preserve"> erlernen SchülerInnen die Grundlagen des Infektionsschutzes und machen </w:t>
            </w:r>
            <w:r>
              <w:rPr>
                <w:rFonts w:ascii="Calibri" w:eastAsia="Calibri" w:hAnsi="Calibri"/>
                <w:sz w:val="21"/>
                <w:szCs w:val="21"/>
              </w:rPr>
              <w:t>mithilfe von</w:t>
            </w:r>
            <w:r w:rsidR="00CE4581" w:rsidRPr="00CE4581">
              <w:rPr>
                <w:rFonts w:ascii="Calibri" w:eastAsia="Calibri" w:hAnsi="Calibri"/>
                <w:sz w:val="21"/>
                <w:szCs w:val="21"/>
              </w:rPr>
              <w:t xml:space="preserve"> fluoreszierender Lotion virale Infektionsketten sichtbar.</w:t>
            </w:r>
          </w:p>
        </w:tc>
        <w:tc>
          <w:tcPr>
            <w:tcW w:w="2692" w:type="dxa"/>
          </w:tcPr>
          <w:p w14:paraId="55720148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11A8033F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71C0A015" w14:textId="553D1C6A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549CBB1F" w14:textId="77777777" w:rsidTr="00742E7F">
        <w:tc>
          <w:tcPr>
            <w:tcW w:w="3686" w:type="dxa"/>
          </w:tcPr>
          <w:p w14:paraId="39BDE6F5" w14:textId="77A25980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A507325" wp14:editId="1B93CCA9">
                  <wp:extent cx="2203132" cy="1468755"/>
                  <wp:effectExtent l="0" t="0" r="698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32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55216FA" w14:textId="48B5145B" w:rsidR="00EE3EA8" w:rsidRPr="002C47A6" w:rsidRDefault="00A6445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A6445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Corona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794843B7" w14:textId="77777777" w:rsidR="00EE3EA8" w:rsidRPr="002C47A6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45ACDF2" w14:textId="38385979" w:rsidR="00EE3EA8" w:rsidRPr="009935FF" w:rsidRDefault="009935FF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9935FF">
              <w:rPr>
                <w:rFonts w:ascii="Calibri" w:eastAsia="Calibri" w:hAnsi="Calibri"/>
                <w:b/>
                <w:bCs/>
                <w:sz w:val="21"/>
                <w:szCs w:val="21"/>
              </w:rPr>
              <w:t xml:space="preserve">Corona </w:t>
            </w: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(</w:t>
            </w:r>
            <w:r w:rsidRPr="009935FF">
              <w:rPr>
                <w:rFonts w:ascii="Calibri" w:eastAsia="Calibri" w:hAnsi="Calibri"/>
                <w:b/>
                <w:bCs/>
                <w:sz w:val="21"/>
                <w:szCs w:val="21"/>
              </w:rPr>
              <w:t>SARS-CoV-2</w:t>
            </w:r>
            <w:r w:rsidR="00A64458" w:rsidRPr="009935FF">
              <w:rPr>
                <w:rFonts w:ascii="Calibri" w:eastAsia="Calibri" w:hAnsi="Calibri"/>
                <w:b/>
                <w:bCs/>
                <w:sz w:val="21"/>
                <w:szCs w:val="21"/>
              </w:rPr>
              <w:t>)</w:t>
            </w:r>
            <w:r w:rsidR="00170BF2" w:rsidRPr="009935FF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Das Coronavirus wird durch Tröpfchen und Aerosole übertragen. Bereits vor dem Einsetzen von Symptomen kann man andere anstecken. Die Symptome sind unspezifisch und können mild bis schwer ver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laufen. In Österreich sind seit Beginn der Pan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demie über 22.500 Menschen an COVID-19 gestorben. Es gibt zugelassene Medikamente, die die Virusvermehrung stören, sowie Impf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stoffe, die vor einer Infektion schützen</w:t>
            </w:r>
            <w:r w:rsidR="00F07A3F" w:rsidRPr="009935FF">
              <w:rPr>
                <w:rFonts w:ascii="Calibri" w:eastAsia="Calibri" w:hAnsi="Calibri"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2C1537E7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50E69D8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75E7B1CB" w14:textId="2477F2FD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5CA92576" w14:textId="77777777" w:rsidTr="00742E7F">
        <w:tc>
          <w:tcPr>
            <w:tcW w:w="3686" w:type="dxa"/>
          </w:tcPr>
          <w:p w14:paraId="1BC37034" w14:textId="7B74B840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47CD632A" wp14:editId="6EFD0515">
                  <wp:extent cx="2203132" cy="1468755"/>
                  <wp:effectExtent l="0" t="0" r="698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32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3B4297F" w14:textId="35F05723" w:rsidR="00EE3EA8" w:rsidRPr="00ED62EA" w:rsidRDefault="00A6445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A6445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FSME</w:t>
            </w:r>
            <w:r w:rsidR="00EE3EA8" w:rsidRPr="00ED62E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21A8C63B" w14:textId="77777777" w:rsidR="00EE3EA8" w:rsidRPr="00ED62EA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2C977C9" w14:textId="77777777" w:rsidR="00EE3EA8" w:rsidRPr="000946E8" w:rsidRDefault="009935FF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FSME:</w:t>
            </w:r>
            <w:r w:rsidR="00F07A3F"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FSME wird durch Zecken übertragen. In Österreich sind 3 % der Zecken infiziert. Die Infektion kann zu einer Entzündung des Nervensystems führen, die Lähmungen und Tod verursachen kann. Eine Impfung ist die beste Vorbeugung.</w:t>
            </w:r>
          </w:p>
        </w:tc>
        <w:tc>
          <w:tcPr>
            <w:tcW w:w="2692" w:type="dxa"/>
          </w:tcPr>
          <w:p w14:paraId="1D9A96C1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E961978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0D24ED1D" w14:textId="28B19DA4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38E0D5F8" w14:textId="77777777" w:rsidTr="00742E7F">
        <w:tc>
          <w:tcPr>
            <w:tcW w:w="3686" w:type="dxa"/>
          </w:tcPr>
          <w:p w14:paraId="600EF4FC" w14:textId="1B7D401A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2F10F240" wp14:editId="6097B31F">
                  <wp:extent cx="2203132" cy="1468755"/>
                  <wp:effectExtent l="0" t="0" r="698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32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8D94E93" w14:textId="27091A76" w:rsidR="00EE3EA8" w:rsidRPr="002C47A6" w:rsidRDefault="009935FF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9935F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HIV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03A82DE1" w14:textId="77777777" w:rsidR="00EE3EA8" w:rsidRPr="002C47A6" w:rsidRDefault="00EE3EA8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5F4C75C" w14:textId="63D56832" w:rsidR="00EE3EA8" w:rsidRPr="000946E8" w:rsidRDefault="009935FF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HIV</w:t>
            </w:r>
            <w:r w:rsidR="00544723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HIV wird durch Körperflüssigkeiten über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9935FF">
              <w:rPr>
                <w:rFonts w:ascii="Calibri" w:eastAsia="Calibri" w:hAnsi="Calibri"/>
                <w:sz w:val="21"/>
                <w:szCs w:val="21"/>
              </w:rPr>
              <w:t>tragen und greift das Immunsystem an. Ohne Behandlung führt es zu AIDS, einer tödlichen Krankheit. Es gibt Medikamente, die das Virus unterdrücken, aber keine Impfung</w:t>
            </w:r>
            <w:r w:rsidR="00EE3EA8" w:rsidRPr="000946E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3982A3E2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63D5E0A1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651A3143" w14:textId="40F96C3A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23DAD8A1" w14:textId="77777777" w:rsidTr="00742E7F">
        <w:tc>
          <w:tcPr>
            <w:tcW w:w="3686" w:type="dxa"/>
          </w:tcPr>
          <w:p w14:paraId="247D63E3" w14:textId="0110E243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FC4C288" wp14:editId="67F805B0">
                  <wp:extent cx="2203132" cy="1468755"/>
                  <wp:effectExtent l="0" t="0" r="698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32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96DB84E" w14:textId="1E960677" w:rsidR="00EE3EA8" w:rsidRPr="002C47A6" w:rsidRDefault="009935FF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9935F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HCV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01447510" w14:textId="77777777" w:rsidR="00EE3EA8" w:rsidRPr="002C47A6" w:rsidRDefault="00EE3EA8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DB2B6ED" w14:textId="79289EEB" w:rsidR="00EE3EA8" w:rsidRPr="000946E8" w:rsidRDefault="009935FF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935FF">
              <w:rPr>
                <w:rFonts w:ascii="Calibri" w:eastAsia="Calibri" w:hAnsi="Calibri"/>
                <w:b/>
                <w:bCs/>
                <w:sz w:val="21"/>
                <w:szCs w:val="21"/>
              </w:rPr>
              <w:t>HCV (Hepatitis C)</w:t>
            </w:r>
            <w:r w:rsidR="00544723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="00221085" w:rsidRPr="00221085">
              <w:rPr>
                <w:rFonts w:ascii="Calibri" w:eastAsia="Calibri" w:hAnsi="Calibri"/>
                <w:sz w:val="21"/>
                <w:szCs w:val="21"/>
              </w:rPr>
              <w:t>HCV wird durch Blut übertragen und kann zu einer chronischen Lebererkrankung führen. Eine Heilung ist mit einer dreimonatigen Behandlung möglich. Eine Impfung gibt es nicht</w:t>
            </w:r>
            <w:r w:rsidR="00126B4B" w:rsidRPr="000946E8">
              <w:rPr>
                <w:rFonts w:ascii="Calibri" w:eastAsia="Calibri" w:hAnsi="Calibri"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34BD3AF0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5A8ACC52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7EA53B24" w14:textId="3BB9CA22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72EAC2E6" w14:textId="77777777" w:rsidTr="00742E7F">
        <w:tc>
          <w:tcPr>
            <w:tcW w:w="3686" w:type="dxa"/>
          </w:tcPr>
          <w:p w14:paraId="1DB55868" w14:textId="44DFD9F3" w:rsidR="00EE3EA8" w:rsidRDefault="00525B0F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5AB90F86" wp14:editId="7E4D600E">
                  <wp:extent cx="2203132" cy="1468755"/>
                  <wp:effectExtent l="0" t="0" r="698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132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10D3EEF" w14:textId="316D8F07" w:rsidR="00EE3EA8" w:rsidRPr="0024315E" w:rsidRDefault="00221085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22108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Influenza</w:t>
            </w:r>
            <w:r w:rsidR="00EE3EA8" w:rsidRPr="0024315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043436A9" w14:textId="77777777" w:rsidR="00EE3EA8" w:rsidRPr="0024315E" w:rsidRDefault="00EE3EA8" w:rsidP="00742E7F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6221B115" w14:textId="327C40F9" w:rsidR="00EE3EA8" w:rsidRPr="000946E8" w:rsidRDefault="00221085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Influenza:</w:t>
            </w:r>
            <w:r w:rsidR="00077F79"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Pr="00221085">
              <w:rPr>
                <w:rFonts w:ascii="Calibri" w:eastAsia="Calibri" w:hAnsi="Calibri"/>
                <w:sz w:val="21"/>
                <w:szCs w:val="21"/>
              </w:rPr>
              <w:t>Grippeviren werden durch Tröpfche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221085">
              <w:rPr>
                <w:rFonts w:ascii="Calibri" w:eastAsia="Calibri" w:hAnsi="Calibri"/>
                <w:sz w:val="21"/>
                <w:szCs w:val="21"/>
              </w:rPr>
              <w:t>ninfektion übertragen und können zu einer schweren Erkrankung führen. Eine Impfung ist die beste Vorbeugung</w:t>
            </w:r>
            <w:r w:rsidR="000946E8" w:rsidRPr="000946E8">
              <w:rPr>
                <w:rFonts w:ascii="Calibri" w:eastAsia="Calibri" w:hAnsi="Calibri"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001BF987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C406252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7B07BD01" w14:textId="618C44C1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07230CCA" w14:textId="77777777" w:rsidTr="00742E7F">
        <w:tc>
          <w:tcPr>
            <w:tcW w:w="3686" w:type="dxa"/>
          </w:tcPr>
          <w:p w14:paraId="3343F55B" w14:textId="3F57C0C0" w:rsidR="00EE3EA8" w:rsidRDefault="00221085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48A50C1" wp14:editId="20339866">
                  <wp:extent cx="2203450" cy="1468755"/>
                  <wp:effectExtent l="0" t="0" r="635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1286B04" w14:textId="27625855" w:rsidR="00EE3EA8" w:rsidRPr="002C47A6" w:rsidRDefault="00221085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22108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HPV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169E52D2" w14:textId="77777777" w:rsidR="00EE3EA8" w:rsidRPr="002C47A6" w:rsidRDefault="00EE3EA8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2DBF803" w14:textId="304A48AA" w:rsidR="00EE3EA8" w:rsidRPr="000946E8" w:rsidRDefault="00221085" w:rsidP="00742E7F">
            <w:pPr>
              <w:tabs>
                <w:tab w:val="left" w:pos="90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HPV</w:t>
            </w:r>
            <w:r w:rsidR="007E1E22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Pr="00221085">
              <w:rPr>
                <w:rFonts w:ascii="Calibri" w:eastAsia="Calibri" w:hAnsi="Calibri"/>
                <w:sz w:val="21"/>
                <w:szCs w:val="21"/>
              </w:rPr>
              <w:t>HPV wird durch Geschlechtsverkehr übertragen und kann zu Feigwarzen oder Gebärmutterhalskrebs führen. Eine Impfung schützt vor der Infektion</w:t>
            </w:r>
            <w:r w:rsidR="00EE3EA8" w:rsidRPr="000946E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79321972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120729CC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6FF78E82" w14:textId="5D36881D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EE3EA8" w14:paraId="479B9010" w14:textId="77777777" w:rsidTr="00742E7F">
        <w:tc>
          <w:tcPr>
            <w:tcW w:w="3686" w:type="dxa"/>
          </w:tcPr>
          <w:p w14:paraId="66AE42B9" w14:textId="5F6BFDDD" w:rsidR="00EE3EA8" w:rsidRDefault="00221085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4CF6E71E" wp14:editId="2EF2C825">
                  <wp:extent cx="2203450" cy="1468755"/>
                  <wp:effectExtent l="0" t="0" r="6350" b="0"/>
                  <wp:docPr id="22" name="Grafik 22" descr="Ein Bild, das orang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orange enthält.&#10;&#10;Automatisch generierte Beschreib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642ACE4" w14:textId="01AA8FA4" w:rsidR="00EE3EA8" w:rsidRPr="002C47A6" w:rsidRDefault="00221085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221085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Pocken</w:t>
            </w:r>
            <w:r w:rsidR="00EE3EA8" w:rsidRPr="002C47A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06EF8012" w14:textId="77777777" w:rsidR="00EE3EA8" w:rsidRPr="002C47A6" w:rsidRDefault="00EE3EA8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10F2D4" w14:textId="64CD4927" w:rsidR="00EE3EA8" w:rsidRPr="000946E8" w:rsidRDefault="00221085" w:rsidP="00742E7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</w:rPr>
              <w:t>Pocken</w:t>
            </w:r>
            <w:r w:rsidR="007E1E22" w:rsidRPr="000946E8">
              <w:rPr>
                <w:rFonts w:ascii="Calibri" w:eastAsia="Calibri" w:hAnsi="Calibri"/>
                <w:sz w:val="21"/>
                <w:szCs w:val="21"/>
              </w:rPr>
              <w:t xml:space="preserve">: </w:t>
            </w:r>
            <w:r w:rsidRPr="00221085">
              <w:rPr>
                <w:rFonts w:ascii="Calibri" w:eastAsia="Calibri" w:hAnsi="Calibri"/>
                <w:sz w:val="21"/>
                <w:szCs w:val="21"/>
              </w:rPr>
              <w:t>Das Pockenvirus wird durch Tröpfchen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 w:rsidRPr="00221085">
              <w:rPr>
                <w:rFonts w:ascii="Calibri" w:eastAsia="Calibri" w:hAnsi="Calibri"/>
                <w:sz w:val="21"/>
                <w:szCs w:val="21"/>
              </w:rPr>
              <w:t>infektion übertragen und kann zu schweren gesundheitlichen Schäden bis hin zum Tod führen. Es gilt seit 1980 als ausgerottet</w:t>
            </w:r>
            <w:r w:rsidR="00EE3EA8" w:rsidRPr="000946E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692" w:type="dxa"/>
          </w:tcPr>
          <w:p w14:paraId="74184B9C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6319A160" w14:textId="77777777" w:rsidR="00627ED0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647A6C59" w14:textId="10109EE0" w:rsidR="00EE3EA8" w:rsidRPr="000946E8" w:rsidRDefault="00627ED0" w:rsidP="00627ED0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2C742C" w14:paraId="26E18099" w14:textId="77777777" w:rsidTr="00742E7F">
        <w:tc>
          <w:tcPr>
            <w:tcW w:w="3686" w:type="dxa"/>
          </w:tcPr>
          <w:p w14:paraId="60E25D68" w14:textId="1B1211E8" w:rsidR="002C742C" w:rsidRDefault="002C742C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1F45C19B" wp14:editId="1A7CBAA9">
                  <wp:extent cx="2203450" cy="1468755"/>
                  <wp:effectExtent l="0" t="0" r="6350" b="0"/>
                  <wp:docPr id="4" name="Grafik 4" descr="Ein Bild, das Im Haus, Wand, Boden, Muse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Im Haus, Wand, Boden, Museum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00C757C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Ansicht Dauerausstellung</w:t>
            </w:r>
            <w:r w:rsidRPr="002C742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_01684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41BB86D3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7264668" w14:textId="442BF85B" w:rsidR="002C742C" w:rsidRPr="00221085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Blick in die Dauerausstellung „</w:t>
            </w:r>
            <w:r w:rsidRPr="00DA3E2E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 xml:space="preserve">Erkundung des Unsichtbaren. </w:t>
            </w:r>
            <w:proofErr w:type="spellStart"/>
            <w:r w:rsidRPr="002C742C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Mikrobenjagd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“ im Bereich „Alltag“</w:t>
            </w:r>
          </w:p>
        </w:tc>
        <w:tc>
          <w:tcPr>
            <w:tcW w:w="2692" w:type="dxa"/>
          </w:tcPr>
          <w:p w14:paraId="75BBDB24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42D2E286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4267E5A3" w14:textId="68AB9EC9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2C742C" w14:paraId="6214DC31" w14:textId="77777777" w:rsidTr="00742E7F">
        <w:tc>
          <w:tcPr>
            <w:tcW w:w="3686" w:type="dxa"/>
          </w:tcPr>
          <w:p w14:paraId="340F3404" w14:textId="4100DFC6" w:rsidR="002C742C" w:rsidRDefault="002C742C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59957489" wp14:editId="2503C9C8">
                  <wp:extent cx="2203450" cy="1469390"/>
                  <wp:effectExtent l="0" t="0" r="6350" b="0"/>
                  <wp:docPr id="11" name="Grafik 11" descr="Ein Bild, das Im Haus, Vitrine, Flasche, Gl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Im Haus, Vitrine, Flasche, Glas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F78F3B5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Ansicht Dauerausstellung</w:t>
            </w:r>
            <w:r w:rsidRPr="002C742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_01687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337BD5BB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464B4D67" w14:textId="30C33EAD" w:rsidR="002C742C" w:rsidRPr="00221085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Blick in die Dauerausstellung „</w:t>
            </w:r>
            <w:r w:rsidRPr="00DA3E2E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 xml:space="preserve">Erkundung des Unsichtbaren. </w:t>
            </w:r>
            <w:proofErr w:type="spellStart"/>
            <w:r w:rsidRPr="002C742C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Mikrobenjagd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“ im Bereich „Alltag“</w:t>
            </w:r>
          </w:p>
        </w:tc>
        <w:tc>
          <w:tcPr>
            <w:tcW w:w="2692" w:type="dxa"/>
          </w:tcPr>
          <w:p w14:paraId="6EEA0383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22959DD2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51E53AFD" w14:textId="1AF773B1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2C742C" w14:paraId="675F6A54" w14:textId="77777777" w:rsidTr="00742E7F">
        <w:tc>
          <w:tcPr>
            <w:tcW w:w="3686" w:type="dxa"/>
          </w:tcPr>
          <w:p w14:paraId="55502D4D" w14:textId="57FCA329" w:rsidR="002C742C" w:rsidRDefault="002C742C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20C3CC8" wp14:editId="6A7CC5BC">
                  <wp:extent cx="2203450" cy="1469390"/>
                  <wp:effectExtent l="0" t="0" r="6350" b="0"/>
                  <wp:docPr id="12" name="Grafik 12" descr="Ein Bild, das Museum, Im Haus, Vitrine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Museum, Im Haus, Vitrine, Kunst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0F44C03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Ansicht Dauerausstellung</w:t>
            </w:r>
            <w:r w:rsidRPr="002C742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_01688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0C1E3743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7FE6B338" w14:textId="7E3AADCC" w:rsidR="002C742C" w:rsidRPr="00221085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Blick in die Dauerausstellung „</w:t>
            </w:r>
            <w:r w:rsidRPr="00DA3E2E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 xml:space="preserve">Erkundung des Unsichtbaren. </w:t>
            </w:r>
            <w:proofErr w:type="spellStart"/>
            <w:r w:rsidRPr="002C742C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Mikrobenjagd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“ im Bereich „Alltag“</w:t>
            </w:r>
          </w:p>
        </w:tc>
        <w:tc>
          <w:tcPr>
            <w:tcW w:w="2692" w:type="dxa"/>
          </w:tcPr>
          <w:p w14:paraId="6291A475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085F1046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507659CA" w14:textId="221E0BA5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  <w:tr w:rsidR="002C742C" w14:paraId="7DB61386" w14:textId="77777777" w:rsidTr="00742E7F">
        <w:tc>
          <w:tcPr>
            <w:tcW w:w="3686" w:type="dxa"/>
          </w:tcPr>
          <w:p w14:paraId="527F1173" w14:textId="5BDA0650" w:rsidR="002C742C" w:rsidRDefault="002C742C" w:rsidP="00742E7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56312472" wp14:editId="73BB33D4">
                  <wp:extent cx="2203450" cy="1468755"/>
                  <wp:effectExtent l="0" t="0" r="6350" b="0"/>
                  <wp:docPr id="13" name="Grafik 13" descr="Ein Bild, das Wand, Im Haus, Galerie, Zimm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Wand, Im Haus, Galerie, Zimmer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92C0721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Ansicht Dauerausstellung</w:t>
            </w:r>
            <w:r w:rsidRPr="002C742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_01678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.jpg</w:t>
            </w:r>
          </w:p>
          <w:p w14:paraId="7C913919" w14:textId="77777777" w:rsidR="002C742C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FCD490F" w14:textId="6A486D3D" w:rsidR="002C742C" w:rsidRPr="00221085" w:rsidRDefault="002C742C" w:rsidP="00742E7F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Blick in die Dauerausstellung „</w:t>
            </w:r>
            <w:r w:rsidRPr="00DA3E2E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 xml:space="preserve">Erkundung des Unsichtbaren. </w:t>
            </w:r>
            <w:proofErr w:type="spellStart"/>
            <w:r w:rsidRPr="002C742C"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Mikrobenjagd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de-AT"/>
              </w:rPr>
              <w:t>“ im Bereich „Alltag“</w:t>
            </w:r>
          </w:p>
        </w:tc>
        <w:tc>
          <w:tcPr>
            <w:tcW w:w="2692" w:type="dxa"/>
          </w:tcPr>
          <w:p w14:paraId="53632324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© Technisches Museum Wien</w:t>
            </w:r>
          </w:p>
          <w:p w14:paraId="1D47F1B9" w14:textId="77777777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</w:p>
          <w:p w14:paraId="3178ADF3" w14:textId="75B17136" w:rsidR="002C742C" w:rsidRPr="000946E8" w:rsidRDefault="002C742C" w:rsidP="002C742C">
            <w:pPr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0946E8">
              <w:rPr>
                <w:rFonts w:ascii="Calibri" w:eastAsia="Calibri" w:hAnsi="Calibri"/>
                <w:sz w:val="21"/>
                <w:szCs w:val="21"/>
              </w:rPr>
              <w:t>Abdruck honorarfrei nur im Rahmen der Bericht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softHyphen/>
              <w:t xml:space="preserve">erstattung </w:t>
            </w:r>
            <w:r>
              <w:rPr>
                <w:rFonts w:ascii="Calibri" w:eastAsia="Calibri" w:hAnsi="Calibri"/>
                <w:sz w:val="21"/>
                <w:szCs w:val="21"/>
              </w:rPr>
              <w:t>zum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Themen</w:t>
            </w:r>
            <w:r w:rsidR="00DD1A36">
              <w:rPr>
                <w:rFonts w:ascii="Calibri" w:eastAsia="Calibri" w:hAnsi="Calibri"/>
                <w:sz w:val="21"/>
                <w:szCs w:val="21"/>
              </w:rPr>
              <w:softHyphen/>
            </w:r>
            <w:r>
              <w:rPr>
                <w:rFonts w:ascii="Calibri" w:eastAsia="Calibri" w:hAnsi="Calibri"/>
                <w:sz w:val="21"/>
                <w:szCs w:val="21"/>
              </w:rPr>
              <w:t>schwerpunkt</w:t>
            </w:r>
            <w:r w:rsidRPr="000946E8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/>
                <w:sz w:val="21"/>
                <w:szCs w:val="21"/>
              </w:rPr>
              <w:t>„</w:t>
            </w:r>
            <w:r w:rsidRPr="00627ED0">
              <w:rPr>
                <w:rFonts w:ascii="Calibri" w:eastAsia="Calibri" w:hAnsi="Calibri"/>
                <w:sz w:val="21"/>
                <w:szCs w:val="21"/>
              </w:rPr>
              <w:t>Erkundung des Unsichtbaren</w:t>
            </w:r>
            <w:r>
              <w:rPr>
                <w:rFonts w:ascii="Calibri" w:eastAsia="Calibri" w:hAnsi="Calibri"/>
                <w:sz w:val="21"/>
                <w:szCs w:val="21"/>
              </w:rPr>
              <w:t>“</w:t>
            </w:r>
          </w:p>
        </w:tc>
      </w:tr>
    </w:tbl>
    <w:p w14:paraId="2D9F81A5" w14:textId="77777777" w:rsidR="00D800C4" w:rsidRDefault="0024315E" w:rsidP="008602FF">
      <w:pPr>
        <w:rPr>
          <w:rFonts w:ascii="Calibri" w:hAnsi="Calibri" w:cs="Arial"/>
          <w:b/>
          <w:bCs/>
          <w:sz w:val="22"/>
          <w:szCs w:val="22"/>
          <w:lang w:eastAsia="en-US"/>
        </w:rPr>
      </w:pPr>
      <w:r>
        <w:rPr>
          <w:rFonts w:ascii="Calibri" w:hAnsi="Calibri" w:cs="Arial"/>
          <w:b/>
          <w:bCs/>
          <w:sz w:val="22"/>
          <w:szCs w:val="22"/>
          <w:lang w:eastAsia="en-US"/>
        </w:rPr>
        <w:br/>
      </w:r>
    </w:p>
    <w:p w14:paraId="79CBE181" w14:textId="77777777" w:rsidR="00DD1A36" w:rsidRDefault="00DD1A36">
      <w:pPr>
        <w:rPr>
          <w:rFonts w:ascii="Calibri" w:hAnsi="Calibri" w:cs="Arial"/>
          <w:b/>
          <w:bCs/>
          <w:sz w:val="22"/>
          <w:szCs w:val="22"/>
          <w:lang w:eastAsia="en-US"/>
        </w:rPr>
      </w:pPr>
      <w:r>
        <w:rPr>
          <w:rFonts w:ascii="Calibri" w:hAnsi="Calibri" w:cs="Arial"/>
          <w:b/>
          <w:bCs/>
          <w:sz w:val="22"/>
          <w:szCs w:val="22"/>
          <w:lang w:eastAsia="en-US"/>
        </w:rPr>
        <w:br w:type="page"/>
      </w:r>
    </w:p>
    <w:p w14:paraId="0DB21D4D" w14:textId="438FAC25" w:rsidR="008602FF" w:rsidRPr="006053B8" w:rsidRDefault="008602FF" w:rsidP="008602FF">
      <w:pPr>
        <w:rPr>
          <w:rStyle w:val="Hyperlink"/>
          <w:rFonts w:cs="Calibri"/>
        </w:rPr>
      </w:pPr>
      <w:r>
        <w:rPr>
          <w:rFonts w:ascii="Calibri" w:hAnsi="Calibri" w:cs="Arial"/>
          <w:b/>
          <w:bCs/>
          <w:sz w:val="22"/>
          <w:szCs w:val="22"/>
          <w:lang w:eastAsia="en-US"/>
        </w:rPr>
        <w:lastRenderedPageBreak/>
        <w:t>Die Bilder in dieser Übersicht sowie weiteres Pressematerial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zur neuen Ausstellung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r w:rsidR="00D800C4" w:rsidRPr="00000FD0">
        <w:rPr>
          <w:rStyle w:val="Hyperlink"/>
          <w:rFonts w:ascii="Calibri" w:hAnsi="Calibri" w:cs="Calibri"/>
          <w:sz w:val="22"/>
          <w:szCs w:val="22"/>
        </w:rPr>
        <w:t>https://www.technischesmuseum.at/presse/erkundung_des_unsichtbaren</w:t>
      </w:r>
    </w:p>
    <w:p w14:paraId="051AC794" w14:textId="77777777" w:rsidR="008602FF" w:rsidRPr="00143AE9" w:rsidRDefault="008602FF" w:rsidP="008602FF">
      <w:pPr>
        <w:jc w:val="both"/>
        <w:rPr>
          <w:rFonts w:ascii="Calibri" w:hAnsi="Calibri" w:cs="Arial"/>
          <w:sz w:val="22"/>
          <w:szCs w:val="22"/>
        </w:rPr>
      </w:pPr>
    </w:p>
    <w:p w14:paraId="661A73D8" w14:textId="77777777" w:rsidR="00627ED0" w:rsidRDefault="008602FF" w:rsidP="0024315E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 xml:space="preserve">Bilder zur </w:t>
      </w:r>
      <w:r w:rsidR="00627ED0">
        <w:rPr>
          <w:rFonts w:ascii="Calibri" w:hAnsi="Calibri" w:cs="Arial"/>
          <w:b/>
          <w:bCs/>
          <w:sz w:val="22"/>
          <w:szCs w:val="22"/>
        </w:rPr>
        <w:t>Auftaktveranstaltung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am </w:t>
      </w:r>
      <w:r w:rsidR="00627ED0">
        <w:rPr>
          <w:rFonts w:ascii="Calibri" w:hAnsi="Calibri" w:cs="Arial"/>
          <w:b/>
          <w:bCs/>
          <w:sz w:val="22"/>
          <w:szCs w:val="22"/>
        </w:rPr>
        <w:t>9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627ED0" w:rsidRPr="00627ED0">
        <w:rPr>
          <w:rFonts w:ascii="Calibri" w:hAnsi="Calibri" w:cs="Arial"/>
          <w:b/>
          <w:bCs/>
          <w:sz w:val="22"/>
          <w:szCs w:val="22"/>
        </w:rPr>
        <w:t>Nove</w:t>
      </w:r>
      <w:r w:rsidR="00627ED0">
        <w:rPr>
          <w:rFonts w:ascii="Calibri" w:hAnsi="Calibri" w:cs="Arial"/>
          <w:b/>
          <w:bCs/>
          <w:sz w:val="22"/>
          <w:szCs w:val="22"/>
        </w:rPr>
        <w:t>m</w:t>
      </w:r>
      <w:r w:rsidRPr="00627ED0">
        <w:rPr>
          <w:rFonts w:ascii="Calibri" w:hAnsi="Calibri" w:cs="Arial"/>
          <w:b/>
          <w:bCs/>
          <w:sz w:val="22"/>
          <w:szCs w:val="22"/>
        </w:rPr>
        <w:t>ber 2023</w:t>
      </w:r>
      <w:r w:rsidRPr="00627ED0">
        <w:rPr>
          <w:rFonts w:ascii="Calibri" w:hAnsi="Calibri" w:cs="Arial"/>
          <w:sz w:val="22"/>
          <w:szCs w:val="22"/>
        </w:rPr>
        <w:t xml:space="preserve">: </w:t>
      </w:r>
    </w:p>
    <w:p w14:paraId="2083F53C" w14:textId="302026E7" w:rsidR="00C33798" w:rsidRDefault="00DD1A36" w:rsidP="0024315E">
      <w:pPr>
        <w:jc w:val="both"/>
        <w:rPr>
          <w:rFonts w:ascii="Calibri" w:hAnsi="Calibri" w:cs="Calibri"/>
          <w:sz w:val="22"/>
          <w:szCs w:val="22"/>
        </w:rPr>
      </w:pPr>
      <w:hyperlink r:id="rId24" w:history="1">
        <w:r w:rsidR="00627ED0" w:rsidRPr="001D494B">
          <w:rPr>
            <w:rStyle w:val="Hyperlink"/>
            <w:rFonts w:ascii="Calibri" w:hAnsi="Calibri" w:cs="Calibri"/>
            <w:sz w:val="22"/>
            <w:szCs w:val="22"/>
          </w:rPr>
          <w:t>https://www.apa-fotoservice.at/galerie/35026</w:t>
        </w:r>
      </w:hyperlink>
    </w:p>
    <w:p w14:paraId="5BB9C073" w14:textId="77777777" w:rsidR="002634A0" w:rsidRPr="00627ED0" w:rsidRDefault="002634A0" w:rsidP="00610C14">
      <w:pPr>
        <w:rPr>
          <w:rFonts w:asciiTheme="minorHAnsi" w:hAnsiTheme="minorHAnsi" w:cstheme="minorHAnsi"/>
          <w:sz w:val="22"/>
          <w:szCs w:val="22"/>
        </w:rPr>
      </w:pPr>
    </w:p>
    <w:p w14:paraId="01902A15" w14:textId="77777777" w:rsidR="00F06B41" w:rsidRDefault="00F06B41" w:rsidP="00F06B41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Hlk133585606"/>
      <w:r>
        <w:rPr>
          <w:rFonts w:ascii="Calibri" w:hAnsi="Calibri" w:cs="Arial"/>
          <w:b/>
          <w:sz w:val="22"/>
          <w:szCs w:val="22"/>
        </w:rPr>
        <w:t>Presse-Kontakt:</w:t>
      </w:r>
    </w:p>
    <w:p w14:paraId="12AB12F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 Museum Wien</w:t>
      </w:r>
    </w:p>
    <w:p w14:paraId="48025A94" w14:textId="0F5D2B03" w:rsidR="00F06B41" w:rsidRDefault="00A21B48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Bettina</w:t>
      </w:r>
      <w:r w:rsidR="00F06B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Lukitsch</w:t>
      </w:r>
    </w:p>
    <w:p w14:paraId="1D59B97F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Mariahilfer Straße 212, 1140 Wien</w:t>
      </w:r>
    </w:p>
    <w:p w14:paraId="162DF124" w14:textId="08BD1B95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 </w:t>
      </w:r>
      <w:r w:rsidR="00A21B48">
        <w:rPr>
          <w:rFonts w:ascii="Calibri" w:hAnsi="Calibri" w:cs="Arial"/>
          <w:sz w:val="22"/>
          <w:szCs w:val="22"/>
        </w:rPr>
        <w:t xml:space="preserve">+43 </w:t>
      </w:r>
      <w:r>
        <w:rPr>
          <w:rFonts w:ascii="Calibri" w:hAnsi="Calibri" w:cs="Arial"/>
          <w:sz w:val="22"/>
          <w:szCs w:val="22"/>
        </w:rPr>
        <w:t>1</w:t>
      </w:r>
      <w:r w:rsidR="00A21B4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899 98-1200</w:t>
      </w:r>
    </w:p>
    <w:p w14:paraId="7B88A7CC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presse@tmw.at</w:t>
      </w:r>
    </w:p>
    <w:p w14:paraId="449A466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www.technischesmuseum.at/presse</w:t>
      </w:r>
    </w:p>
    <w:p w14:paraId="3B948740" w14:textId="033022F9" w:rsidR="00FC3FE6" w:rsidRPr="004551F2" w:rsidRDefault="00F06B41" w:rsidP="00A13C55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>https://twitter.com/tmwpress</w:t>
      </w:r>
      <w:bookmarkEnd w:id="0"/>
    </w:p>
    <w:sectPr w:rsidR="00FC3FE6" w:rsidRPr="004551F2" w:rsidSect="00556836">
      <w:headerReference w:type="default" r:id="rId25"/>
      <w:footerReference w:type="default" r:id="rId26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EF4" w14:textId="77777777" w:rsidR="002B79D8" w:rsidRDefault="002B79D8" w:rsidP="002B79D8">
    <w:pPr>
      <w:pStyle w:val="Fuzeile"/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3A4F6D">
      <w:rPr>
        <w:rFonts w:ascii="Calibri" w:eastAsia="Calibri" w:hAnsi="Calibri" w:cs="Calibri"/>
        <w:color w:val="000000"/>
        <w:sz w:val="19"/>
        <w:szCs w:val="19"/>
        <w:lang w:val="de-DE" w:eastAsia="en-US"/>
      </w:rPr>
      <w:t>Projektpartner:</w:t>
    </w:r>
  </w:p>
  <w:p w14:paraId="4BC71AF9" w14:textId="0AF9559A" w:rsidR="0013526F" w:rsidRPr="002B79D8" w:rsidRDefault="002B79D8" w:rsidP="002B79D8">
    <w:pPr>
      <w:pStyle w:val="Fuzeile"/>
      <w:jc w:val="center"/>
      <w:rPr>
        <w:rFonts w:eastAsia="Calibri"/>
      </w:rPr>
    </w:pPr>
    <w:r w:rsidRPr="003A4F6D">
      <w:rPr>
        <w:rFonts w:ascii="Calibri" w:eastAsia="Calibri" w:hAnsi="Calibri" w:cs="Calibri"/>
        <w:color w:val="000000"/>
        <w:sz w:val="19"/>
        <w:szCs w:val="19"/>
        <w:lang w:val="de-DE" w:eastAsia="en-US"/>
      </w:rPr>
      <w:t>PHARMIG – Verband der pharmazeutischen Industrie Österreichs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18F94992" w:rsidR="002F4AD2" w:rsidRPr="0058481D" w:rsidRDefault="00EE3EA8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Pressebilder</w:t>
                          </w:r>
                          <w:r w:rsidR="002F4AD2"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627ED0">
                            <w:rPr>
                              <w:rFonts w:ascii="Calibri" w:hAnsi="Calibri" w:cs="Calibri"/>
                              <w:color w:val="000000"/>
                              <w:sz w:val="32"/>
                              <w:szCs w:val="32"/>
                              <w:shd w:val="clear" w:color="auto" w:fill="FFFFFF"/>
                              <w:lang w:val="de-DE"/>
                            </w:rPr>
                            <w:t>Erkundung des Unsichtbaren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18F94992" w:rsidR="002F4AD2" w:rsidRPr="0058481D" w:rsidRDefault="00EE3EA8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Pressebilder</w:t>
                    </w:r>
                    <w:r w:rsidR="002F4AD2"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627ED0">
                      <w:rPr>
                        <w:rFonts w:ascii="Calibri" w:hAnsi="Calibri" w:cs="Calibri"/>
                        <w:color w:val="000000"/>
                        <w:sz w:val="32"/>
                        <w:szCs w:val="32"/>
                        <w:shd w:val="clear" w:color="auto" w:fill="FFFFFF"/>
                        <w:lang w:val="de-DE"/>
                      </w:rPr>
                      <w:t>Erkundung des Unsichtbaren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77F79"/>
    <w:rsid w:val="000946E8"/>
    <w:rsid w:val="000B00E8"/>
    <w:rsid w:val="000B7F8D"/>
    <w:rsid w:val="000F2944"/>
    <w:rsid w:val="000F7C40"/>
    <w:rsid w:val="001063D6"/>
    <w:rsid w:val="0011171E"/>
    <w:rsid w:val="0012229C"/>
    <w:rsid w:val="00124D3C"/>
    <w:rsid w:val="00126B4B"/>
    <w:rsid w:val="0013526F"/>
    <w:rsid w:val="00143AE9"/>
    <w:rsid w:val="00146F7B"/>
    <w:rsid w:val="001523B3"/>
    <w:rsid w:val="001631DB"/>
    <w:rsid w:val="00164753"/>
    <w:rsid w:val="00170BF2"/>
    <w:rsid w:val="00172F3F"/>
    <w:rsid w:val="00175A9F"/>
    <w:rsid w:val="0018224F"/>
    <w:rsid w:val="00184369"/>
    <w:rsid w:val="00192BAA"/>
    <w:rsid w:val="001960B8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1085"/>
    <w:rsid w:val="00222393"/>
    <w:rsid w:val="002310CE"/>
    <w:rsid w:val="00235F44"/>
    <w:rsid w:val="0023652E"/>
    <w:rsid w:val="0024315E"/>
    <w:rsid w:val="00247E21"/>
    <w:rsid w:val="002634A0"/>
    <w:rsid w:val="00284280"/>
    <w:rsid w:val="00291EFA"/>
    <w:rsid w:val="002A681A"/>
    <w:rsid w:val="002B79D8"/>
    <w:rsid w:val="002C47A6"/>
    <w:rsid w:val="002C742C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220C5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25B0F"/>
    <w:rsid w:val="00531773"/>
    <w:rsid w:val="00544723"/>
    <w:rsid w:val="00556836"/>
    <w:rsid w:val="00563837"/>
    <w:rsid w:val="0057297A"/>
    <w:rsid w:val="0058481D"/>
    <w:rsid w:val="00585251"/>
    <w:rsid w:val="00594DE5"/>
    <w:rsid w:val="005A02CA"/>
    <w:rsid w:val="005A2AEF"/>
    <w:rsid w:val="005B305D"/>
    <w:rsid w:val="005B405B"/>
    <w:rsid w:val="005D0CDA"/>
    <w:rsid w:val="005D5978"/>
    <w:rsid w:val="005D7E6E"/>
    <w:rsid w:val="00601AEE"/>
    <w:rsid w:val="00606CF8"/>
    <w:rsid w:val="006079AA"/>
    <w:rsid w:val="00607D1E"/>
    <w:rsid w:val="006107BD"/>
    <w:rsid w:val="00610C14"/>
    <w:rsid w:val="00614400"/>
    <w:rsid w:val="00617AAC"/>
    <w:rsid w:val="00624977"/>
    <w:rsid w:val="00627ED0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96608"/>
    <w:rsid w:val="007A7BE1"/>
    <w:rsid w:val="007B59EC"/>
    <w:rsid w:val="007C0619"/>
    <w:rsid w:val="007D0A1C"/>
    <w:rsid w:val="007D5C0A"/>
    <w:rsid w:val="007E1E22"/>
    <w:rsid w:val="007E301C"/>
    <w:rsid w:val="007E4C1E"/>
    <w:rsid w:val="007E7DA0"/>
    <w:rsid w:val="007F7279"/>
    <w:rsid w:val="00803202"/>
    <w:rsid w:val="00814CCE"/>
    <w:rsid w:val="00820859"/>
    <w:rsid w:val="008243E2"/>
    <w:rsid w:val="00826040"/>
    <w:rsid w:val="008316D3"/>
    <w:rsid w:val="008574E3"/>
    <w:rsid w:val="008602FF"/>
    <w:rsid w:val="0086541B"/>
    <w:rsid w:val="008664BD"/>
    <w:rsid w:val="00874194"/>
    <w:rsid w:val="0088360D"/>
    <w:rsid w:val="00885A05"/>
    <w:rsid w:val="008862FA"/>
    <w:rsid w:val="00887DB5"/>
    <w:rsid w:val="008C7566"/>
    <w:rsid w:val="008D1D6E"/>
    <w:rsid w:val="008D1D9F"/>
    <w:rsid w:val="008D2A6B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35FF"/>
    <w:rsid w:val="009958E4"/>
    <w:rsid w:val="009B696F"/>
    <w:rsid w:val="009B77DD"/>
    <w:rsid w:val="009E2CD5"/>
    <w:rsid w:val="009E5CE9"/>
    <w:rsid w:val="00A11184"/>
    <w:rsid w:val="00A13C55"/>
    <w:rsid w:val="00A21B48"/>
    <w:rsid w:val="00A4556E"/>
    <w:rsid w:val="00A461C7"/>
    <w:rsid w:val="00A64458"/>
    <w:rsid w:val="00A66EEC"/>
    <w:rsid w:val="00A8392A"/>
    <w:rsid w:val="00A94151"/>
    <w:rsid w:val="00AA298F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336DF"/>
    <w:rsid w:val="00B43868"/>
    <w:rsid w:val="00B633CF"/>
    <w:rsid w:val="00B74B03"/>
    <w:rsid w:val="00B83A2A"/>
    <w:rsid w:val="00B862F3"/>
    <w:rsid w:val="00BA64E4"/>
    <w:rsid w:val="00BB6820"/>
    <w:rsid w:val="00BC3FCF"/>
    <w:rsid w:val="00BC5AB5"/>
    <w:rsid w:val="00BD4387"/>
    <w:rsid w:val="00BF0A48"/>
    <w:rsid w:val="00BF3EDB"/>
    <w:rsid w:val="00C11A4B"/>
    <w:rsid w:val="00C17616"/>
    <w:rsid w:val="00C24D97"/>
    <w:rsid w:val="00C30A35"/>
    <w:rsid w:val="00C33798"/>
    <w:rsid w:val="00C33C8F"/>
    <w:rsid w:val="00C42AED"/>
    <w:rsid w:val="00C502B4"/>
    <w:rsid w:val="00CB65D6"/>
    <w:rsid w:val="00CC0F66"/>
    <w:rsid w:val="00CC5F8A"/>
    <w:rsid w:val="00CD11B1"/>
    <w:rsid w:val="00CD4765"/>
    <w:rsid w:val="00CE4581"/>
    <w:rsid w:val="00CE6041"/>
    <w:rsid w:val="00CF0C8B"/>
    <w:rsid w:val="00D37626"/>
    <w:rsid w:val="00D410E6"/>
    <w:rsid w:val="00D50864"/>
    <w:rsid w:val="00D55DF2"/>
    <w:rsid w:val="00D755DA"/>
    <w:rsid w:val="00D764D5"/>
    <w:rsid w:val="00D800C4"/>
    <w:rsid w:val="00D96E91"/>
    <w:rsid w:val="00DB24F7"/>
    <w:rsid w:val="00DC262D"/>
    <w:rsid w:val="00DC4253"/>
    <w:rsid w:val="00DC73D1"/>
    <w:rsid w:val="00DD1A36"/>
    <w:rsid w:val="00DE2F21"/>
    <w:rsid w:val="00DF210B"/>
    <w:rsid w:val="00DF33F7"/>
    <w:rsid w:val="00DF3772"/>
    <w:rsid w:val="00DF75E7"/>
    <w:rsid w:val="00E02421"/>
    <w:rsid w:val="00E07B90"/>
    <w:rsid w:val="00E10713"/>
    <w:rsid w:val="00E32495"/>
    <w:rsid w:val="00E536C3"/>
    <w:rsid w:val="00E74D53"/>
    <w:rsid w:val="00E755E9"/>
    <w:rsid w:val="00E87996"/>
    <w:rsid w:val="00E903DB"/>
    <w:rsid w:val="00E919F2"/>
    <w:rsid w:val="00ED15F3"/>
    <w:rsid w:val="00ED62EA"/>
    <w:rsid w:val="00EE3EA8"/>
    <w:rsid w:val="00EE7542"/>
    <w:rsid w:val="00EF43F7"/>
    <w:rsid w:val="00F06B41"/>
    <w:rsid w:val="00F07A3F"/>
    <w:rsid w:val="00F2171B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73D1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1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semiHidden/>
    <w:unhideWhenUsed/>
    <w:rsid w:val="00BA64E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A21B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table" w:styleId="Tabellenraster">
    <w:name w:val="Table Grid"/>
    <w:basedOn w:val="NormaleTabelle"/>
    <w:rsid w:val="00EE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2C47A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47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47A6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47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47A6"/>
    <w:rPr>
      <w:rFonts w:ascii="Verdana" w:hAnsi="Verdan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hyperlink" Target="https://www.apa-fotoservice.at/galerie/3502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6314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61</cp:revision>
  <cp:lastPrinted>2023-11-08T08:49:00Z</cp:lastPrinted>
  <dcterms:created xsi:type="dcterms:W3CDTF">2018-11-08T15:40:00Z</dcterms:created>
  <dcterms:modified xsi:type="dcterms:W3CDTF">2023-11-09T06:50:00Z</dcterms:modified>
</cp:coreProperties>
</file>