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1504" w14:textId="77777777" w:rsidR="00533031" w:rsidRPr="00481CC7" w:rsidRDefault="00533031" w:rsidP="00481CC7">
      <w:pPr>
        <w:jc w:val="both"/>
        <w:rPr>
          <w:rFonts w:ascii="Calibri" w:eastAsia="Calibri" w:hAnsi="Calibri"/>
          <w:b/>
          <w:bCs/>
          <w:sz w:val="16"/>
          <w:szCs w:val="16"/>
          <w:lang w:val="de-DE"/>
        </w:rPr>
      </w:pPr>
    </w:p>
    <w:p w14:paraId="4A6D1324" w14:textId="69F396FB" w:rsidR="00533031" w:rsidRPr="00481CC7" w:rsidRDefault="00533031" w:rsidP="006776C8">
      <w:pPr>
        <w:jc w:val="both"/>
        <w:rPr>
          <w:rFonts w:ascii="Calibri" w:eastAsia="Calibri" w:hAnsi="Calibri"/>
          <w:b/>
          <w:bCs/>
          <w:sz w:val="44"/>
          <w:szCs w:val="44"/>
          <w:lang w:val="de-DE"/>
        </w:rPr>
      </w:pPr>
      <w:r w:rsidRPr="00481CC7">
        <w:rPr>
          <w:rFonts w:ascii="Calibri" w:eastAsia="Calibri" w:hAnsi="Calibri"/>
          <w:b/>
          <w:bCs/>
          <w:sz w:val="44"/>
          <w:szCs w:val="44"/>
          <w:lang w:val="de-DE"/>
        </w:rPr>
        <w:t>Statement</w:t>
      </w:r>
    </w:p>
    <w:p w14:paraId="6D8E105B" w14:textId="77777777" w:rsidR="00533031" w:rsidRDefault="00533031" w:rsidP="006776C8">
      <w:pPr>
        <w:jc w:val="both"/>
        <w:rPr>
          <w:rFonts w:asciiTheme="minorHAnsi" w:eastAsia="Calibri" w:hAnsiTheme="minorHAnsi" w:cstheme="minorHAnsi"/>
          <w:sz w:val="22"/>
          <w:szCs w:val="22"/>
        </w:rPr>
      </w:pPr>
    </w:p>
    <w:p w14:paraId="55841728" w14:textId="4F450036" w:rsidR="00533031" w:rsidRPr="00533031" w:rsidRDefault="00533031" w:rsidP="006776C8">
      <w:pPr>
        <w:jc w:val="both"/>
        <w:rPr>
          <w:rFonts w:asciiTheme="minorHAnsi" w:eastAsia="Calibri" w:hAnsiTheme="minorHAnsi" w:cstheme="minorHAnsi"/>
          <w:sz w:val="22"/>
          <w:szCs w:val="22"/>
          <w:lang w:val="de-DE"/>
        </w:rPr>
      </w:pPr>
      <w:r w:rsidRPr="00533031">
        <w:rPr>
          <w:rFonts w:asciiTheme="minorHAnsi" w:eastAsia="Calibri" w:hAnsiTheme="minorHAnsi" w:cstheme="minorHAnsi"/>
          <w:sz w:val="22"/>
          <w:szCs w:val="22"/>
        </w:rPr>
        <w:t>Das Technische Museum Wien freut sich</w:t>
      </w:r>
      <w:r w:rsidR="00F73663">
        <w:rPr>
          <w:rFonts w:asciiTheme="minorHAnsi" w:eastAsia="Calibri" w:hAnsiTheme="minorHAnsi" w:cstheme="minorHAnsi"/>
          <w:sz w:val="22"/>
          <w:szCs w:val="22"/>
        </w:rPr>
        <w:t>,</w:t>
      </w:r>
      <w:r w:rsidRPr="00533031">
        <w:rPr>
          <w:rFonts w:asciiTheme="minorHAnsi" w:eastAsia="Calibri" w:hAnsiTheme="minorHAnsi" w:cstheme="minorHAnsi"/>
          <w:sz w:val="22"/>
          <w:szCs w:val="22"/>
        </w:rPr>
        <w:t xml:space="preserve"> für den Schwerpunkt „Erkundung des Unsichtbaren. Mikroben als Verwandlungskünstler“ die PHARMIG als Projektpartner gewonnen zu haben. Hygiene</w:t>
      </w:r>
      <w:r>
        <w:rPr>
          <w:rFonts w:asciiTheme="minorHAnsi" w:eastAsia="Calibri" w:hAnsiTheme="minorHAnsi" w:cstheme="minorHAnsi"/>
          <w:sz w:val="22"/>
          <w:szCs w:val="22"/>
        </w:rPr>
        <w:softHyphen/>
      </w:r>
      <w:r w:rsidRPr="00533031">
        <w:rPr>
          <w:rFonts w:asciiTheme="minorHAnsi" w:eastAsia="Calibri" w:hAnsiTheme="minorHAnsi" w:cstheme="minorHAnsi"/>
          <w:sz w:val="22"/>
          <w:szCs w:val="22"/>
        </w:rPr>
        <w:t>technik und Bakteriologie sind seit geraumer Zeit wichtiger Teil der medizintechnischen Sammlung des Technischen Museums Wien. Seit Beginn der Corona-Epidemie ist der Fokus der Öffentlichkeit ver</w:t>
      </w:r>
      <w:r w:rsidR="00481CC7">
        <w:rPr>
          <w:rFonts w:asciiTheme="minorHAnsi" w:eastAsia="Calibri" w:hAnsiTheme="minorHAnsi" w:cstheme="minorHAnsi"/>
          <w:sz w:val="22"/>
          <w:szCs w:val="22"/>
        </w:rPr>
        <w:softHyphen/>
      </w:r>
      <w:r w:rsidRPr="00533031">
        <w:rPr>
          <w:rFonts w:asciiTheme="minorHAnsi" w:eastAsia="Calibri" w:hAnsiTheme="minorHAnsi" w:cstheme="minorHAnsi"/>
          <w:sz w:val="22"/>
          <w:szCs w:val="22"/>
        </w:rPr>
        <w:t>stärkt auf diese Kleinstlebewesen gerichtet und zeigt, dass die Geschichte der Mikroben neu gedacht werden muss. In drei Bereichen wird den Besuche</w:t>
      </w:r>
      <w:r w:rsidR="00F73663">
        <w:rPr>
          <w:rFonts w:asciiTheme="minorHAnsi" w:eastAsia="Calibri" w:hAnsiTheme="minorHAnsi" w:cstheme="minorHAnsi"/>
          <w:sz w:val="22"/>
          <w:szCs w:val="22"/>
        </w:rPr>
        <w:t>rI</w:t>
      </w:r>
      <w:r w:rsidRPr="00533031">
        <w:rPr>
          <w:rFonts w:asciiTheme="minorHAnsi" w:eastAsia="Calibri" w:hAnsiTheme="minorHAnsi" w:cstheme="minorHAnsi"/>
          <w:sz w:val="22"/>
          <w:szCs w:val="22"/>
        </w:rPr>
        <w:t xml:space="preserve">nnen die Geschichte der Bakteriologie erläutert und grundlegendes Wissen zu Virologie sowie zur aktuellen Forschung der Pharmakologie vermittelt. </w:t>
      </w:r>
    </w:p>
    <w:p w14:paraId="47793385" w14:textId="77777777" w:rsidR="00533031" w:rsidRPr="00533031" w:rsidRDefault="00533031" w:rsidP="00AD754A">
      <w:pPr>
        <w:rPr>
          <w:rFonts w:asciiTheme="minorHAnsi" w:hAnsiTheme="minorHAnsi" w:cstheme="minorHAnsi"/>
          <w:sz w:val="22"/>
          <w:szCs w:val="22"/>
        </w:rPr>
      </w:pPr>
    </w:p>
    <w:p w14:paraId="0FBA54EE" w14:textId="40E71CE1" w:rsidR="00533031" w:rsidRPr="00533031" w:rsidRDefault="00533031" w:rsidP="00AD754A">
      <w:pPr>
        <w:rPr>
          <w:rFonts w:asciiTheme="minorHAnsi" w:hAnsiTheme="minorHAnsi" w:cstheme="minorHAnsi"/>
          <w:b/>
          <w:bCs/>
          <w:sz w:val="22"/>
          <w:szCs w:val="22"/>
        </w:rPr>
      </w:pPr>
      <w:r w:rsidRPr="00533031">
        <w:rPr>
          <w:rFonts w:asciiTheme="minorHAnsi" w:hAnsiTheme="minorHAnsi" w:cstheme="minorHAnsi"/>
          <w:b/>
          <w:bCs/>
          <w:sz w:val="22"/>
          <w:szCs w:val="22"/>
        </w:rPr>
        <w:t>Projektpartner</w:t>
      </w:r>
      <w:r>
        <w:rPr>
          <w:rFonts w:asciiTheme="minorHAnsi" w:hAnsiTheme="minorHAnsi" w:cstheme="minorHAnsi"/>
          <w:b/>
          <w:bCs/>
          <w:sz w:val="22"/>
          <w:szCs w:val="22"/>
        </w:rPr>
        <w:t xml:space="preserve"> PHARMIG</w:t>
      </w:r>
    </w:p>
    <w:p w14:paraId="1D50559C" w14:textId="77777777" w:rsidR="00533031" w:rsidRDefault="00533031" w:rsidP="00AD754A">
      <w:pPr>
        <w:rPr>
          <w:rFonts w:asciiTheme="minorHAnsi" w:hAnsiTheme="minorHAnsi" w:cstheme="minorHAnsi"/>
          <w:sz w:val="22"/>
          <w:szCs w:val="22"/>
        </w:rPr>
      </w:pPr>
    </w:p>
    <w:p w14:paraId="7A58D93E" w14:textId="2EA7F3DE" w:rsidR="00533031" w:rsidRPr="00533031" w:rsidRDefault="00533031" w:rsidP="00533031">
      <w:pPr>
        <w:jc w:val="both"/>
        <w:rPr>
          <w:rFonts w:asciiTheme="minorHAnsi" w:hAnsiTheme="minorHAnsi" w:cstheme="minorHAnsi"/>
          <w:i/>
          <w:iCs/>
          <w:sz w:val="22"/>
          <w:szCs w:val="22"/>
        </w:rPr>
      </w:pPr>
      <w:r>
        <w:rPr>
          <w:rFonts w:asciiTheme="minorHAnsi" w:hAnsiTheme="minorHAnsi" w:cstheme="minorHAnsi"/>
          <w:sz w:val="22"/>
          <w:szCs w:val="22"/>
        </w:rPr>
        <w:t>„</w:t>
      </w:r>
      <w:r w:rsidRPr="00533031">
        <w:rPr>
          <w:rFonts w:asciiTheme="minorHAnsi" w:hAnsiTheme="minorHAnsi" w:cstheme="minorHAnsi"/>
          <w:i/>
          <w:iCs/>
          <w:sz w:val="22"/>
          <w:szCs w:val="22"/>
        </w:rPr>
        <w:t>Wir zeigen Heldinnen und Helden! Und wir machen Heldinnen und Helden! Im unermüdlichen Kampf gegen Viren, Bakterien &amp; Co., dem neuen Pharma-Schwerpunkt im Technischen Museum Wien.</w:t>
      </w:r>
    </w:p>
    <w:p w14:paraId="054D8656" w14:textId="77777777" w:rsidR="00533031" w:rsidRPr="00533031" w:rsidRDefault="00533031" w:rsidP="00533031">
      <w:pPr>
        <w:jc w:val="both"/>
        <w:rPr>
          <w:rFonts w:asciiTheme="minorHAnsi" w:hAnsiTheme="minorHAnsi" w:cstheme="minorHAnsi"/>
          <w:i/>
          <w:iCs/>
          <w:sz w:val="22"/>
          <w:szCs w:val="22"/>
        </w:rPr>
      </w:pPr>
    </w:p>
    <w:p w14:paraId="3D9314DD" w14:textId="3E6D61CB" w:rsidR="00533031" w:rsidRPr="00533031" w:rsidRDefault="00533031" w:rsidP="00533031">
      <w:pPr>
        <w:jc w:val="both"/>
        <w:rPr>
          <w:rFonts w:asciiTheme="minorHAnsi" w:hAnsiTheme="minorHAnsi" w:cstheme="minorHAnsi"/>
          <w:i/>
          <w:iCs/>
          <w:sz w:val="22"/>
          <w:szCs w:val="22"/>
        </w:rPr>
      </w:pPr>
      <w:r w:rsidRPr="00533031">
        <w:rPr>
          <w:rFonts w:asciiTheme="minorHAnsi" w:hAnsiTheme="minorHAnsi" w:cstheme="minorHAnsi"/>
          <w:i/>
          <w:iCs/>
          <w:sz w:val="22"/>
          <w:szCs w:val="22"/>
        </w:rPr>
        <w:t xml:space="preserve">Heldinnen und Helden gibt es viele, auf allen Seiten. Wir bringen Licht in das Unsichtbare und zeigen, wozu Viren, Bakterien &amp; Co. in der Lage sind. Und genauso erklären wir, wie es Menschen immer wieder schaffen, diese Verwandlungskünstler zu überführen und uns allen Impfstoffe und Medikamente in die Hand zu geben, die uns vor Krankheiten schützen können. </w:t>
      </w:r>
    </w:p>
    <w:p w14:paraId="1EC3812F" w14:textId="77777777" w:rsidR="00533031" w:rsidRPr="00533031" w:rsidRDefault="00533031" w:rsidP="00533031">
      <w:pPr>
        <w:jc w:val="both"/>
        <w:rPr>
          <w:rFonts w:asciiTheme="minorHAnsi" w:hAnsiTheme="minorHAnsi" w:cstheme="minorHAnsi"/>
          <w:i/>
          <w:iCs/>
          <w:sz w:val="22"/>
          <w:szCs w:val="22"/>
        </w:rPr>
      </w:pPr>
    </w:p>
    <w:p w14:paraId="4E942725" w14:textId="6CCB89DA" w:rsidR="00533031" w:rsidRPr="00533031" w:rsidRDefault="00533031" w:rsidP="00533031">
      <w:pPr>
        <w:jc w:val="both"/>
        <w:rPr>
          <w:rFonts w:asciiTheme="minorHAnsi" w:hAnsiTheme="minorHAnsi" w:cstheme="minorHAnsi"/>
          <w:sz w:val="22"/>
          <w:szCs w:val="22"/>
        </w:rPr>
      </w:pPr>
      <w:r w:rsidRPr="00533031">
        <w:rPr>
          <w:rFonts w:asciiTheme="minorHAnsi" w:hAnsiTheme="minorHAnsi" w:cstheme="minorHAnsi"/>
          <w:i/>
          <w:iCs/>
          <w:sz w:val="22"/>
          <w:szCs w:val="22"/>
        </w:rPr>
        <w:t>Wer sind diese Menschen, die daran mitarbeiten? Wie arbeiten sie? Was treibt sie an? Welche Auf</w:t>
      </w:r>
      <w:r>
        <w:rPr>
          <w:rFonts w:asciiTheme="minorHAnsi" w:hAnsiTheme="minorHAnsi" w:cstheme="minorHAnsi"/>
          <w:i/>
          <w:iCs/>
          <w:sz w:val="22"/>
          <w:szCs w:val="22"/>
        </w:rPr>
        <w:softHyphen/>
      </w:r>
      <w:r w:rsidRPr="00533031">
        <w:rPr>
          <w:rFonts w:asciiTheme="minorHAnsi" w:hAnsiTheme="minorHAnsi" w:cstheme="minorHAnsi"/>
          <w:i/>
          <w:iCs/>
          <w:sz w:val="22"/>
          <w:szCs w:val="22"/>
        </w:rPr>
        <w:t>gaben stellen ihnen die unterschiedlichen Krankheitserreger? Wie finden sie immer wieder neue und neuartige Möglichkeiten, damit uns der Kampf gegen die unzähligen Krankheiten gelingt? Mit dem Pharma-Schwerpunkt nehmen wir die Besucher</w:t>
      </w:r>
      <w:r w:rsidR="00F73663">
        <w:rPr>
          <w:rFonts w:asciiTheme="minorHAnsi" w:hAnsiTheme="minorHAnsi" w:cstheme="minorHAnsi"/>
          <w:i/>
          <w:iCs/>
          <w:sz w:val="22"/>
          <w:szCs w:val="22"/>
        </w:rPr>
        <w:t>I</w:t>
      </w:r>
      <w:r w:rsidRPr="00533031">
        <w:rPr>
          <w:rFonts w:asciiTheme="minorHAnsi" w:hAnsiTheme="minorHAnsi" w:cstheme="minorHAnsi"/>
          <w:i/>
          <w:iCs/>
          <w:sz w:val="22"/>
          <w:szCs w:val="22"/>
        </w:rPr>
        <w:t>nnen auf eine spannende und aufregende Reise ins oft Unsichtbare</w:t>
      </w:r>
      <w:r w:rsidRPr="00533031">
        <w:rPr>
          <w:rFonts w:asciiTheme="minorHAnsi" w:hAnsiTheme="minorHAnsi" w:cstheme="minorHAnsi"/>
          <w:sz w:val="22"/>
          <w:szCs w:val="22"/>
        </w:rPr>
        <w:t>.</w:t>
      </w:r>
      <w:r>
        <w:rPr>
          <w:rFonts w:asciiTheme="minorHAnsi" w:hAnsiTheme="minorHAnsi" w:cstheme="minorHAnsi"/>
          <w:sz w:val="22"/>
          <w:szCs w:val="22"/>
        </w:rPr>
        <w:t>“</w:t>
      </w:r>
    </w:p>
    <w:p w14:paraId="24AE8D83" w14:textId="5FC8D6E4" w:rsidR="00533031" w:rsidRPr="00533031" w:rsidRDefault="00533031" w:rsidP="008675AA">
      <w:pPr>
        <w:rPr>
          <w:rFonts w:asciiTheme="minorHAnsi" w:hAnsiTheme="minorHAnsi" w:cstheme="minorHAnsi"/>
          <w:b/>
          <w:bCs/>
          <w:sz w:val="22"/>
          <w:szCs w:val="22"/>
        </w:rPr>
      </w:pPr>
      <w:r w:rsidRPr="00533031">
        <w:rPr>
          <w:rFonts w:asciiTheme="minorHAnsi" w:hAnsiTheme="minorHAnsi" w:cstheme="minorHAnsi"/>
          <w:b/>
          <w:bCs/>
          <w:sz w:val="22"/>
          <w:szCs w:val="22"/>
        </w:rPr>
        <w:t>Ina Herzer, Vizepräsidentin der PHARMIG</w:t>
      </w:r>
    </w:p>
    <w:p w14:paraId="5777909D" w14:textId="77777777" w:rsidR="00533031" w:rsidRPr="00533031" w:rsidRDefault="00533031" w:rsidP="00AD754A">
      <w:pPr>
        <w:rPr>
          <w:rFonts w:asciiTheme="minorHAnsi" w:hAnsiTheme="minorHAnsi" w:cstheme="minorHAnsi"/>
          <w:sz w:val="22"/>
          <w:szCs w:val="22"/>
        </w:rPr>
      </w:pPr>
    </w:p>
    <w:p w14:paraId="20F3AF74" w14:textId="77777777" w:rsidR="00533031" w:rsidRPr="00533031" w:rsidRDefault="00533031" w:rsidP="00AD754A">
      <w:pPr>
        <w:rPr>
          <w:rFonts w:asciiTheme="minorHAnsi" w:hAnsiTheme="minorHAnsi" w:cstheme="minorHAnsi"/>
          <w:sz w:val="22"/>
          <w:szCs w:val="22"/>
        </w:rPr>
      </w:pPr>
    </w:p>
    <w:p w14:paraId="4384EC45" w14:textId="77777777" w:rsidR="00533031" w:rsidRDefault="00533031" w:rsidP="00533031">
      <w:pPr>
        <w:jc w:val="both"/>
        <w:rPr>
          <w:rFonts w:ascii="Calibri" w:hAnsi="Calibri" w:cs="Arial"/>
          <w:b/>
          <w:sz w:val="22"/>
          <w:szCs w:val="22"/>
        </w:rPr>
      </w:pPr>
      <w:bookmarkStart w:id="0" w:name="_Hlk133585606"/>
      <w:r>
        <w:rPr>
          <w:rFonts w:ascii="Calibri" w:hAnsi="Calibri" w:cs="Arial"/>
          <w:b/>
          <w:sz w:val="22"/>
          <w:szCs w:val="22"/>
        </w:rPr>
        <w:t>Presse-Kontakt:</w:t>
      </w:r>
    </w:p>
    <w:p w14:paraId="5D68E88F" w14:textId="77777777" w:rsidR="00533031" w:rsidRDefault="00533031" w:rsidP="00533031">
      <w:pPr>
        <w:jc w:val="both"/>
        <w:rPr>
          <w:rFonts w:ascii="Calibri" w:hAnsi="Calibri" w:cs="Arial"/>
          <w:sz w:val="22"/>
          <w:szCs w:val="22"/>
        </w:rPr>
      </w:pPr>
      <w:r>
        <w:rPr>
          <w:rFonts w:ascii="Calibri" w:hAnsi="Calibri" w:cs="Arial"/>
          <w:sz w:val="22"/>
          <w:szCs w:val="22"/>
        </w:rPr>
        <w:t>Technisches Museum Wien</w:t>
      </w:r>
    </w:p>
    <w:p w14:paraId="1CAE9975" w14:textId="77777777" w:rsidR="00533031" w:rsidRDefault="00533031" w:rsidP="00533031">
      <w:pPr>
        <w:jc w:val="both"/>
        <w:rPr>
          <w:rFonts w:ascii="Calibri" w:hAnsi="Calibri" w:cs="Arial"/>
          <w:sz w:val="22"/>
          <w:szCs w:val="22"/>
        </w:rPr>
      </w:pPr>
      <w:r>
        <w:rPr>
          <w:rFonts w:ascii="Calibri" w:hAnsi="Calibri" w:cs="Arial"/>
          <w:sz w:val="22"/>
          <w:szCs w:val="22"/>
        </w:rPr>
        <w:t>Bettina Lukitsch</w:t>
      </w:r>
    </w:p>
    <w:p w14:paraId="7141D95E" w14:textId="77777777" w:rsidR="00533031" w:rsidRDefault="00533031" w:rsidP="00533031">
      <w:pPr>
        <w:jc w:val="both"/>
        <w:rPr>
          <w:rFonts w:ascii="Calibri" w:hAnsi="Calibri" w:cs="Arial"/>
          <w:sz w:val="22"/>
          <w:szCs w:val="22"/>
        </w:rPr>
      </w:pPr>
      <w:r>
        <w:rPr>
          <w:rFonts w:ascii="Calibri" w:hAnsi="Calibri" w:cs="Arial"/>
          <w:sz w:val="22"/>
          <w:szCs w:val="22"/>
        </w:rPr>
        <w:t>Mariahilfer Straße 212, 1140 Wien</w:t>
      </w:r>
    </w:p>
    <w:p w14:paraId="063CF060" w14:textId="77777777" w:rsidR="00533031" w:rsidRDefault="00533031" w:rsidP="00533031">
      <w:pPr>
        <w:jc w:val="both"/>
        <w:rPr>
          <w:rFonts w:ascii="Calibri" w:hAnsi="Calibri" w:cs="Arial"/>
          <w:sz w:val="22"/>
          <w:szCs w:val="22"/>
        </w:rPr>
      </w:pPr>
      <w:r>
        <w:rPr>
          <w:rFonts w:ascii="Calibri" w:hAnsi="Calibri" w:cs="Arial"/>
          <w:sz w:val="22"/>
          <w:szCs w:val="22"/>
        </w:rPr>
        <w:t>Tel. +43 1 899 98-1200</w:t>
      </w:r>
    </w:p>
    <w:p w14:paraId="6ADE44DA" w14:textId="77777777" w:rsidR="00533031" w:rsidRDefault="00533031" w:rsidP="00533031">
      <w:pPr>
        <w:jc w:val="both"/>
        <w:rPr>
          <w:rFonts w:ascii="Calibri" w:hAnsi="Calibri" w:cs="Arial"/>
          <w:sz w:val="22"/>
          <w:szCs w:val="22"/>
        </w:rPr>
      </w:pPr>
      <w:r>
        <w:rPr>
          <w:rFonts w:ascii="Calibri" w:hAnsi="Calibri" w:cs="Arial"/>
          <w:sz w:val="22"/>
          <w:szCs w:val="22"/>
        </w:rPr>
        <w:t>presse@tmw.at</w:t>
      </w:r>
    </w:p>
    <w:p w14:paraId="6C043EF4" w14:textId="77777777" w:rsidR="00533031" w:rsidRDefault="00533031" w:rsidP="00533031">
      <w:pPr>
        <w:jc w:val="both"/>
        <w:rPr>
          <w:rFonts w:ascii="Calibri" w:hAnsi="Calibri" w:cs="Arial"/>
          <w:sz w:val="22"/>
          <w:szCs w:val="22"/>
        </w:rPr>
      </w:pPr>
      <w:r>
        <w:rPr>
          <w:rFonts w:ascii="Calibri" w:hAnsi="Calibri" w:cs="Arial"/>
          <w:sz w:val="22"/>
          <w:szCs w:val="22"/>
        </w:rPr>
        <w:t>www.technischesmuseum.at/presse</w:t>
      </w:r>
    </w:p>
    <w:p w14:paraId="3B948740" w14:textId="57745D37" w:rsidR="00FC3FE6" w:rsidRDefault="00533031" w:rsidP="00533031">
      <w:pPr>
        <w:jc w:val="both"/>
        <w:rPr>
          <w:rFonts w:ascii="Calibri" w:hAnsi="Calibri" w:cs="Arial"/>
          <w:sz w:val="22"/>
          <w:szCs w:val="22"/>
        </w:rPr>
      </w:pPr>
      <w:r>
        <w:rPr>
          <w:rFonts w:ascii="Calibri" w:hAnsi="Calibri" w:cs="Arial"/>
          <w:sz w:val="22"/>
          <w:szCs w:val="22"/>
        </w:rPr>
        <w:t>https://twitter.com/tmwpress</w:t>
      </w:r>
      <w:bookmarkEnd w:id="0"/>
    </w:p>
    <w:p w14:paraId="53943277" w14:textId="501885A3" w:rsidR="00503936" w:rsidRPr="00AD594A" w:rsidRDefault="00F73663" w:rsidP="00503936">
      <w:pPr>
        <w:rPr>
          <w:rFonts w:ascii="Calibri" w:hAnsi="Calibri" w:cs="Arial"/>
          <w:sz w:val="22"/>
          <w:szCs w:val="22"/>
        </w:rPr>
      </w:pPr>
      <w:r>
        <w:rPr>
          <w:rFonts w:ascii="Calibri" w:hAnsi="Calibri" w:cs="Arial"/>
          <w:sz w:val="22"/>
          <w:szCs w:val="22"/>
        </w:rPr>
        <w:br/>
      </w:r>
      <w:r w:rsidR="00503936" w:rsidRPr="00AD594A">
        <w:rPr>
          <w:rFonts w:ascii="Calibri" w:hAnsi="Calibri" w:cs="Arial"/>
          <w:sz w:val="22"/>
          <w:szCs w:val="22"/>
        </w:rPr>
        <w:t>PHARMIG Verband der pharmazeutischen Industrie Österreichs</w:t>
      </w:r>
    </w:p>
    <w:p w14:paraId="15B904D7" w14:textId="52221928" w:rsidR="00503936" w:rsidRPr="00AD594A" w:rsidRDefault="00503936" w:rsidP="00503936">
      <w:pPr>
        <w:rPr>
          <w:rFonts w:ascii="Calibri" w:hAnsi="Calibri" w:cs="Arial"/>
          <w:sz w:val="22"/>
          <w:szCs w:val="22"/>
        </w:rPr>
      </w:pPr>
      <w:r w:rsidRPr="00AD594A">
        <w:rPr>
          <w:rFonts w:ascii="Calibri" w:hAnsi="Calibri" w:cs="Arial"/>
          <w:sz w:val="22"/>
          <w:szCs w:val="22"/>
        </w:rPr>
        <w:t>Peter Richter</w:t>
      </w:r>
      <w:r w:rsidRPr="00AD594A">
        <w:rPr>
          <w:rFonts w:ascii="Calibri" w:hAnsi="Calibri" w:cs="Arial"/>
          <w:sz w:val="22"/>
          <w:szCs w:val="22"/>
        </w:rPr>
        <w:br/>
        <w:t>Operngasse 6/6, 1010 Wien</w:t>
      </w:r>
    </w:p>
    <w:p w14:paraId="2628EBE9" w14:textId="17018FA7" w:rsidR="00F73663" w:rsidRPr="00533031" w:rsidRDefault="00503936" w:rsidP="00503936">
      <w:pPr>
        <w:rPr>
          <w:rFonts w:ascii="Calibri" w:hAnsi="Calibri" w:cs="Arial"/>
          <w:sz w:val="22"/>
          <w:szCs w:val="22"/>
        </w:rPr>
      </w:pPr>
      <w:r w:rsidRPr="00AD594A">
        <w:rPr>
          <w:rFonts w:ascii="Calibri" w:hAnsi="Calibri" w:cs="Arial"/>
          <w:sz w:val="22"/>
          <w:szCs w:val="22"/>
        </w:rPr>
        <w:t>Tel +43 664 8860 5264</w:t>
      </w:r>
      <w:r w:rsidRPr="00AD594A">
        <w:rPr>
          <w:rFonts w:ascii="Calibri" w:hAnsi="Calibri" w:cs="Arial"/>
          <w:sz w:val="22"/>
          <w:szCs w:val="22"/>
        </w:rPr>
        <w:br/>
        <w:t>peter.richter@pharmig.at</w:t>
      </w:r>
      <w:r w:rsidRPr="00AD594A">
        <w:rPr>
          <w:rFonts w:ascii="Calibri" w:hAnsi="Calibri" w:cs="Arial"/>
          <w:sz w:val="22"/>
          <w:szCs w:val="22"/>
        </w:rPr>
        <w:br/>
        <w:t>www.pharmig.at</w:t>
      </w:r>
    </w:p>
    <w:sectPr w:rsidR="00F73663" w:rsidRPr="00533031" w:rsidSect="00556836">
      <w:headerReference w:type="default" r:id="rId7"/>
      <w:footerReference w:type="default" r:id="rId8"/>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964C" w14:textId="22759E01" w:rsidR="003A4F6D" w:rsidRDefault="003A4F6D" w:rsidP="003A4F6D">
    <w:pPr>
      <w:pStyle w:val="Fuzeile"/>
      <w:jc w:val="center"/>
      <w:rPr>
        <w:rFonts w:ascii="Calibri" w:eastAsia="Calibri" w:hAnsi="Calibri" w:cs="Calibri"/>
        <w:color w:val="000000"/>
        <w:sz w:val="19"/>
        <w:szCs w:val="19"/>
        <w:lang w:val="de-DE" w:eastAsia="en-US"/>
      </w:rPr>
    </w:pPr>
    <w:r w:rsidRPr="003A4F6D">
      <w:rPr>
        <w:rFonts w:ascii="Calibri" w:eastAsia="Calibri" w:hAnsi="Calibri" w:cs="Calibri"/>
        <w:color w:val="000000"/>
        <w:sz w:val="19"/>
        <w:szCs w:val="19"/>
        <w:lang w:val="de-DE" w:eastAsia="en-US"/>
      </w:rPr>
      <w:t>Projektpartner:</w:t>
    </w:r>
  </w:p>
  <w:p w14:paraId="4BC71AF9" w14:textId="358D13DB" w:rsidR="0013526F" w:rsidRPr="003A4F6D" w:rsidRDefault="003A4F6D" w:rsidP="003A4F6D">
    <w:pPr>
      <w:pStyle w:val="Fuzeile"/>
      <w:jc w:val="center"/>
      <w:rPr>
        <w:rFonts w:eastAsia="Calibri"/>
      </w:rPr>
    </w:pPr>
    <w:r w:rsidRPr="003A4F6D">
      <w:rPr>
        <w:rFonts w:ascii="Calibri" w:eastAsia="Calibri" w:hAnsi="Calibri" w:cs="Calibri"/>
        <w:color w:val="000000"/>
        <w:sz w:val="19"/>
        <w:szCs w:val="19"/>
        <w:lang w:val="de-DE" w:eastAsia="en-US"/>
      </w:rPr>
      <w:t>PHARMIG – Verband der pharmazeutischen Industrie Österreichs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04A7E4C2" w14:textId="183B7E58" w:rsidR="00481CC7" w:rsidRPr="0058481D" w:rsidRDefault="00533031" w:rsidP="00481CC7">
                          <w:pPr>
                            <w:rPr>
                              <w:rFonts w:ascii="Calibri" w:hAnsi="Calibri"/>
                              <w:b/>
                              <w:sz w:val="48"/>
                              <w:szCs w:val="48"/>
                            </w:rPr>
                          </w:pPr>
                          <w:r>
                            <w:rPr>
                              <w:rFonts w:ascii="Calibri" w:hAnsi="Calibri"/>
                              <w:b/>
                              <w:sz w:val="44"/>
                              <w:szCs w:val="44"/>
                            </w:rPr>
                            <w:t>Sponsoring</w:t>
                          </w:r>
                          <w:r w:rsidR="002F4AD2" w:rsidRPr="0058481D">
                            <w:rPr>
                              <w:rFonts w:ascii="Calibri" w:hAnsi="Calibri"/>
                              <w:b/>
                              <w:sz w:val="32"/>
                              <w:szCs w:val="32"/>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04A7E4C2" w14:textId="183B7E58" w:rsidR="00481CC7" w:rsidRPr="0058481D" w:rsidRDefault="00533031" w:rsidP="00481CC7">
                    <w:pPr>
                      <w:rPr>
                        <w:rFonts w:ascii="Calibri" w:hAnsi="Calibri"/>
                        <w:b/>
                        <w:sz w:val="48"/>
                        <w:szCs w:val="48"/>
                      </w:rPr>
                    </w:pPr>
                    <w:r>
                      <w:rPr>
                        <w:rFonts w:ascii="Calibri" w:hAnsi="Calibri"/>
                        <w:b/>
                        <w:sz w:val="44"/>
                        <w:szCs w:val="44"/>
                      </w:rPr>
                      <w:t>Sponsoring</w:t>
                    </w:r>
                    <w:r w:rsidR="002F4AD2" w:rsidRPr="0058481D">
                      <w:rPr>
                        <w:rFonts w:ascii="Calibri" w:hAnsi="Calibri"/>
                        <w:b/>
                        <w:sz w:val="32"/>
                        <w:szCs w:val="32"/>
                      </w:rPr>
                      <w:br/>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EFC"/>
    <w:multiLevelType w:val="multilevel"/>
    <w:tmpl w:val="F2DA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1594A"/>
    <w:multiLevelType w:val="hybridMultilevel"/>
    <w:tmpl w:val="FE187510"/>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1A084D"/>
    <w:multiLevelType w:val="hybridMultilevel"/>
    <w:tmpl w:val="6A5C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A4770AB"/>
    <w:multiLevelType w:val="hybridMultilevel"/>
    <w:tmpl w:val="F1BA04EE"/>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1783823">
    <w:abstractNumId w:val="0"/>
  </w:num>
  <w:num w:numId="2" w16cid:durableId="110323313">
    <w:abstractNumId w:val="2"/>
  </w:num>
  <w:num w:numId="3" w16cid:durableId="266084823">
    <w:abstractNumId w:val="3"/>
  </w:num>
  <w:num w:numId="4" w16cid:durableId="98162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734A"/>
    <w:rsid w:val="00222393"/>
    <w:rsid w:val="002310CE"/>
    <w:rsid w:val="00235F44"/>
    <w:rsid w:val="0023652E"/>
    <w:rsid w:val="00247E21"/>
    <w:rsid w:val="002634A0"/>
    <w:rsid w:val="00284280"/>
    <w:rsid w:val="00291EFA"/>
    <w:rsid w:val="002A681A"/>
    <w:rsid w:val="002D2B91"/>
    <w:rsid w:val="002D2C24"/>
    <w:rsid w:val="002D42AB"/>
    <w:rsid w:val="002F4AD2"/>
    <w:rsid w:val="00317A8A"/>
    <w:rsid w:val="00330F5F"/>
    <w:rsid w:val="003327E2"/>
    <w:rsid w:val="0035240B"/>
    <w:rsid w:val="0036474E"/>
    <w:rsid w:val="003A4F6D"/>
    <w:rsid w:val="003A5175"/>
    <w:rsid w:val="003B44D6"/>
    <w:rsid w:val="003C1F56"/>
    <w:rsid w:val="003C4014"/>
    <w:rsid w:val="003C7304"/>
    <w:rsid w:val="003D5A2A"/>
    <w:rsid w:val="003F0A3A"/>
    <w:rsid w:val="003F5E43"/>
    <w:rsid w:val="004011F9"/>
    <w:rsid w:val="0043257A"/>
    <w:rsid w:val="0044719A"/>
    <w:rsid w:val="004521E0"/>
    <w:rsid w:val="004551F2"/>
    <w:rsid w:val="00465E8A"/>
    <w:rsid w:val="00474AB9"/>
    <w:rsid w:val="00481CC7"/>
    <w:rsid w:val="00482563"/>
    <w:rsid w:val="00494428"/>
    <w:rsid w:val="004B58E4"/>
    <w:rsid w:val="004C636F"/>
    <w:rsid w:val="004D54C1"/>
    <w:rsid w:val="004E26B2"/>
    <w:rsid w:val="004E3402"/>
    <w:rsid w:val="004E68EE"/>
    <w:rsid w:val="004F27D7"/>
    <w:rsid w:val="00500CEA"/>
    <w:rsid w:val="00500E82"/>
    <w:rsid w:val="00503936"/>
    <w:rsid w:val="00503A4A"/>
    <w:rsid w:val="00514599"/>
    <w:rsid w:val="00516DF3"/>
    <w:rsid w:val="00531773"/>
    <w:rsid w:val="00533031"/>
    <w:rsid w:val="00556836"/>
    <w:rsid w:val="00563837"/>
    <w:rsid w:val="0057297A"/>
    <w:rsid w:val="0058481D"/>
    <w:rsid w:val="00585251"/>
    <w:rsid w:val="00594DE5"/>
    <w:rsid w:val="005B305D"/>
    <w:rsid w:val="005B405B"/>
    <w:rsid w:val="005D0CDA"/>
    <w:rsid w:val="005D5978"/>
    <w:rsid w:val="005D7E6E"/>
    <w:rsid w:val="00606CF8"/>
    <w:rsid w:val="006079AA"/>
    <w:rsid w:val="00607D1E"/>
    <w:rsid w:val="006107BD"/>
    <w:rsid w:val="00610C14"/>
    <w:rsid w:val="00614400"/>
    <w:rsid w:val="00617AAC"/>
    <w:rsid w:val="00624977"/>
    <w:rsid w:val="00631366"/>
    <w:rsid w:val="00633DB4"/>
    <w:rsid w:val="00645A25"/>
    <w:rsid w:val="0064706C"/>
    <w:rsid w:val="006A0A5E"/>
    <w:rsid w:val="006A0ED5"/>
    <w:rsid w:val="006B0ADD"/>
    <w:rsid w:val="006B2C6A"/>
    <w:rsid w:val="006B5321"/>
    <w:rsid w:val="006C254B"/>
    <w:rsid w:val="006C3194"/>
    <w:rsid w:val="006E0276"/>
    <w:rsid w:val="006E7D32"/>
    <w:rsid w:val="006F0B97"/>
    <w:rsid w:val="006F6368"/>
    <w:rsid w:val="00705FE0"/>
    <w:rsid w:val="00720D68"/>
    <w:rsid w:val="00721F07"/>
    <w:rsid w:val="007228B8"/>
    <w:rsid w:val="007471A9"/>
    <w:rsid w:val="00760FA4"/>
    <w:rsid w:val="00766015"/>
    <w:rsid w:val="00782DF8"/>
    <w:rsid w:val="00794981"/>
    <w:rsid w:val="007A7BE1"/>
    <w:rsid w:val="007B59EC"/>
    <w:rsid w:val="007C0619"/>
    <w:rsid w:val="007D0A1C"/>
    <w:rsid w:val="007D54B2"/>
    <w:rsid w:val="007D5C0A"/>
    <w:rsid w:val="007E301C"/>
    <w:rsid w:val="007E4C1E"/>
    <w:rsid w:val="007E7DA0"/>
    <w:rsid w:val="007F7279"/>
    <w:rsid w:val="00803202"/>
    <w:rsid w:val="00814CCE"/>
    <w:rsid w:val="00826040"/>
    <w:rsid w:val="008574E3"/>
    <w:rsid w:val="0086541B"/>
    <w:rsid w:val="008664BD"/>
    <w:rsid w:val="00874194"/>
    <w:rsid w:val="0088360D"/>
    <w:rsid w:val="00885A05"/>
    <w:rsid w:val="008862FA"/>
    <w:rsid w:val="00887DB5"/>
    <w:rsid w:val="008C7566"/>
    <w:rsid w:val="008D1D6E"/>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11184"/>
    <w:rsid w:val="00A13C55"/>
    <w:rsid w:val="00A21B48"/>
    <w:rsid w:val="00A4556E"/>
    <w:rsid w:val="00A461C7"/>
    <w:rsid w:val="00A66EEC"/>
    <w:rsid w:val="00A8392A"/>
    <w:rsid w:val="00A94151"/>
    <w:rsid w:val="00AA298F"/>
    <w:rsid w:val="00AA41DA"/>
    <w:rsid w:val="00AB3D6C"/>
    <w:rsid w:val="00AC305D"/>
    <w:rsid w:val="00AD594A"/>
    <w:rsid w:val="00AD5B00"/>
    <w:rsid w:val="00AD6758"/>
    <w:rsid w:val="00B13A12"/>
    <w:rsid w:val="00B1724C"/>
    <w:rsid w:val="00B21EBE"/>
    <w:rsid w:val="00B237F6"/>
    <w:rsid w:val="00B264FC"/>
    <w:rsid w:val="00B43868"/>
    <w:rsid w:val="00B633CF"/>
    <w:rsid w:val="00B74B03"/>
    <w:rsid w:val="00B83A2A"/>
    <w:rsid w:val="00BA64E4"/>
    <w:rsid w:val="00BB6820"/>
    <w:rsid w:val="00BC3FCF"/>
    <w:rsid w:val="00BC5AB5"/>
    <w:rsid w:val="00BF0A48"/>
    <w:rsid w:val="00BF3EDB"/>
    <w:rsid w:val="00C11A4B"/>
    <w:rsid w:val="00C17616"/>
    <w:rsid w:val="00C30A35"/>
    <w:rsid w:val="00C33C8F"/>
    <w:rsid w:val="00C42AED"/>
    <w:rsid w:val="00C502B4"/>
    <w:rsid w:val="00CB65D6"/>
    <w:rsid w:val="00CC0F66"/>
    <w:rsid w:val="00CD11B1"/>
    <w:rsid w:val="00CD4765"/>
    <w:rsid w:val="00CE6041"/>
    <w:rsid w:val="00CF0C8B"/>
    <w:rsid w:val="00D12695"/>
    <w:rsid w:val="00D37626"/>
    <w:rsid w:val="00D410E6"/>
    <w:rsid w:val="00D50864"/>
    <w:rsid w:val="00D55DF2"/>
    <w:rsid w:val="00D755DA"/>
    <w:rsid w:val="00D764D5"/>
    <w:rsid w:val="00D96E91"/>
    <w:rsid w:val="00DA3E2E"/>
    <w:rsid w:val="00DB24F7"/>
    <w:rsid w:val="00DC262D"/>
    <w:rsid w:val="00DC4253"/>
    <w:rsid w:val="00DE2F21"/>
    <w:rsid w:val="00DF210B"/>
    <w:rsid w:val="00DF33F7"/>
    <w:rsid w:val="00DF3772"/>
    <w:rsid w:val="00DF75E7"/>
    <w:rsid w:val="00E02421"/>
    <w:rsid w:val="00E10713"/>
    <w:rsid w:val="00E32495"/>
    <w:rsid w:val="00E536C3"/>
    <w:rsid w:val="00E74D53"/>
    <w:rsid w:val="00E755E9"/>
    <w:rsid w:val="00E87996"/>
    <w:rsid w:val="00E919F2"/>
    <w:rsid w:val="00ED15F3"/>
    <w:rsid w:val="00EE7542"/>
    <w:rsid w:val="00EF43F7"/>
    <w:rsid w:val="00F06B41"/>
    <w:rsid w:val="00F22999"/>
    <w:rsid w:val="00F303FF"/>
    <w:rsid w:val="00F50C8B"/>
    <w:rsid w:val="00F73663"/>
    <w:rsid w:val="00F73C8C"/>
    <w:rsid w:val="00F87F56"/>
    <w:rsid w:val="00F96C47"/>
    <w:rsid w:val="00F978B6"/>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 w:type="paragraph" w:styleId="Listenabsatz">
    <w:name w:val="List Paragraph"/>
    <w:basedOn w:val="Standard"/>
    <w:uiPriority w:val="34"/>
    <w:qFormat/>
    <w:rsid w:val="00DA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438523653">
      <w:bodyDiv w:val="1"/>
      <w:marLeft w:val="0"/>
      <w:marRight w:val="0"/>
      <w:marTop w:val="0"/>
      <w:marBottom w:val="0"/>
      <w:divBdr>
        <w:top w:val="none" w:sz="0" w:space="0" w:color="auto"/>
        <w:left w:val="none" w:sz="0" w:space="0" w:color="auto"/>
        <w:bottom w:val="none" w:sz="0" w:space="0" w:color="auto"/>
        <w:right w:val="none" w:sz="0" w:space="0" w:color="auto"/>
      </w:divBdr>
    </w:div>
    <w:div w:id="448161641">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005474105">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2041</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50</cp:revision>
  <cp:lastPrinted>2021-12-14T06:41:00Z</cp:lastPrinted>
  <dcterms:created xsi:type="dcterms:W3CDTF">2018-11-08T15:40:00Z</dcterms:created>
  <dcterms:modified xsi:type="dcterms:W3CDTF">2023-11-08T14:11:00Z</dcterms:modified>
</cp:coreProperties>
</file>