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D5D966" w14:textId="1A1C81FB" w:rsidR="004C435A" w:rsidRPr="00BC0E98" w:rsidRDefault="00BC0E98" w:rsidP="004C435A">
      <w:pPr>
        <w:spacing w:after="0" w:line="240" w:lineRule="auto"/>
        <w:rPr>
          <w:rFonts w:ascii="Aeonik" w:hAnsi="Aeonik"/>
          <w:b/>
          <w:bCs/>
          <w:sz w:val="36"/>
          <w:szCs w:val="36"/>
          <w:lang w:val="en-US"/>
        </w:rPr>
      </w:pPr>
      <w:r w:rsidRPr="00BC0E98">
        <w:rPr>
          <w:rFonts w:ascii="Aeonik" w:hAnsi="Aeonik"/>
          <w:b/>
          <w:bCs/>
          <w:sz w:val="36"/>
          <w:szCs w:val="36"/>
          <w:lang w:val="en-US"/>
        </w:rPr>
        <w:t>Vienna Museum of Science and Technology</w:t>
      </w:r>
      <w:r w:rsidRPr="00BC0E98">
        <w:rPr>
          <w:lang w:val="en-US"/>
        </w:rPr>
        <w:t xml:space="preserve"> </w:t>
      </w:r>
    </w:p>
    <w:p w14:paraId="505AEF9F" w14:textId="77777777" w:rsidR="004C435A" w:rsidRPr="00BC0E98" w:rsidRDefault="004C435A" w:rsidP="004C435A">
      <w:pPr>
        <w:spacing w:after="0" w:line="240" w:lineRule="auto"/>
        <w:rPr>
          <w:rFonts w:ascii="Aeonik" w:hAnsi="Aeonik"/>
          <w:lang w:val="en-US"/>
        </w:rPr>
      </w:pPr>
    </w:p>
    <w:p w14:paraId="4BA78087" w14:textId="505E8068" w:rsidR="004C435A" w:rsidRPr="004C435A" w:rsidRDefault="00BC0E98" w:rsidP="00762160">
      <w:pPr>
        <w:spacing w:after="0" w:line="280" w:lineRule="exact"/>
        <w:jc w:val="both"/>
        <w:rPr>
          <w:rFonts w:ascii="Aeonik" w:hAnsi="Aeonik"/>
          <w:lang w:val="en-GB"/>
        </w:rPr>
      </w:pPr>
      <w:r w:rsidRPr="00BC0E98">
        <w:rPr>
          <w:rFonts w:ascii="Aeonik" w:hAnsi="Aeonik"/>
          <w:lang w:val="en-GB"/>
        </w:rPr>
        <w:t xml:space="preserve">The Vienna Museum of Science and Technology is the biggest technical museum in Austria and presents multiple facets of technology with unique historical artifacts as well as with state-of-the-art innovations. At the Vienna Museum of Science and Technology, visitors can playfully explore technological and scientific phenomena through and broaden their horizon and knowledge. Visitors are invited to not only discover the aspects of technology, but also its economic, political and cultural dimensions, examining the complex relationship between human, technology and environment. The different areas of the exhibition pinpoint different views in the ongoing controversy about the process of technological development. The objective is to demonstrate that technological development is a social </w:t>
      </w:r>
      <w:proofErr w:type="gramStart"/>
      <w:r w:rsidRPr="00BC0E98">
        <w:rPr>
          <w:rFonts w:ascii="Aeonik" w:hAnsi="Aeonik"/>
          <w:lang w:val="en-GB"/>
        </w:rPr>
        <w:t>process, and</w:t>
      </w:r>
      <w:proofErr w:type="gramEnd"/>
      <w:r w:rsidRPr="00BC0E98">
        <w:rPr>
          <w:rFonts w:ascii="Aeonik" w:hAnsi="Aeonik"/>
          <w:lang w:val="en-GB"/>
        </w:rPr>
        <w:t xml:space="preserve"> is not – as was previously assumed – subject to its own laws.</w:t>
      </w:r>
    </w:p>
    <w:p w14:paraId="608CBE67" w14:textId="77777777" w:rsidR="004C435A" w:rsidRPr="004C435A" w:rsidRDefault="004C435A" w:rsidP="00762160">
      <w:pPr>
        <w:spacing w:after="0" w:line="280" w:lineRule="exact"/>
        <w:jc w:val="both"/>
        <w:rPr>
          <w:rFonts w:ascii="Aeonik" w:hAnsi="Aeonik"/>
          <w:lang w:val="en-GB"/>
        </w:rPr>
      </w:pPr>
    </w:p>
    <w:p w14:paraId="12716B22" w14:textId="377AD5CA" w:rsidR="004C435A" w:rsidRPr="00BC0E98" w:rsidRDefault="00AD5966" w:rsidP="00762160">
      <w:pPr>
        <w:spacing w:after="0" w:line="280" w:lineRule="exact"/>
        <w:jc w:val="both"/>
        <w:rPr>
          <w:rFonts w:ascii="Aeonik" w:hAnsi="Aeonik"/>
          <w:b/>
          <w:bCs/>
          <w:lang w:val="en-US"/>
        </w:rPr>
      </w:pPr>
      <w:r>
        <w:pict w14:anchorId="7915E717">
          <v:shape id="_x0000_i1036" type="#_x0000_t75" style="width:15.75pt;height:10.5pt;visibility:visible;mso-wrap-style:square">
            <v:imagedata r:id="rId7" o:title=""/>
          </v:shape>
        </w:pict>
      </w:r>
      <w:r w:rsidR="00E86940" w:rsidRPr="00BC0E98">
        <w:rPr>
          <w:rFonts w:ascii="Aeonik" w:hAnsi="Aeonik"/>
          <w:b/>
          <w:bCs/>
          <w:lang w:val="en-US"/>
        </w:rPr>
        <w:t xml:space="preserve"> </w:t>
      </w:r>
      <w:r w:rsidR="00BC0E98" w:rsidRPr="00BC0E98">
        <w:rPr>
          <w:rFonts w:ascii="Aeonik" w:hAnsi="Aeonik"/>
          <w:b/>
          <w:bCs/>
          <w:color w:val="003EFA"/>
          <w:lang w:val="en-US"/>
        </w:rPr>
        <w:t>Our mission</w:t>
      </w:r>
    </w:p>
    <w:p w14:paraId="2427B88B" w14:textId="4FFD3E2C" w:rsidR="004C435A" w:rsidRPr="004C435A" w:rsidRDefault="00BC0E98" w:rsidP="00762160">
      <w:pPr>
        <w:spacing w:after="0" w:line="280" w:lineRule="exact"/>
        <w:jc w:val="both"/>
        <w:rPr>
          <w:rFonts w:ascii="Aeonik" w:hAnsi="Aeonik"/>
          <w:lang w:val="en-GB"/>
        </w:rPr>
      </w:pPr>
      <w:r w:rsidRPr="00BC0E98">
        <w:rPr>
          <w:rFonts w:ascii="Aeonik" w:hAnsi="Aeonik"/>
          <w:lang w:val="en-GB"/>
        </w:rPr>
        <w:t xml:space="preserve">Technology and science are key drivers of our society. They are all around us and determine our daily lives. Our cultural mission is to publicly reflect upon the developments of technology and science and their contemporary effects on society. With the </w:t>
      </w:r>
      <w:proofErr w:type="spellStart"/>
      <w:r w:rsidRPr="00BC0E98">
        <w:rPr>
          <w:rFonts w:ascii="Aeonik" w:hAnsi="Aeonik"/>
          <w:lang w:val="en-GB"/>
        </w:rPr>
        <w:t>Österreichische</w:t>
      </w:r>
      <w:proofErr w:type="spellEnd"/>
      <w:r w:rsidRPr="00BC0E98">
        <w:rPr>
          <w:rFonts w:ascii="Aeonik" w:hAnsi="Aeonik"/>
          <w:lang w:val="en-GB"/>
        </w:rPr>
        <w:t xml:space="preserve"> Mediathek (Austrian Media Library), we preserve Austria’s audio-visual heritage. Creating an integral connection between historical objects and documents as well as interactive elements in exhibitions is our signature feature. At the interface between past and future, the Technisches Museum Wien (Vienna Museum of Science and Technology) invites visitors to discover, experience and reflect on different fields of technology and the history of technology, catering to all ages and interests. Our goal is to encourage and enable our visitors – especially children and young adults – to take an active part in shaping future developments. Fun ways and methods of knowledge transfer make it possible to literally get to grips with technology. We assist in navigating the dynamic and lively field of experimentation and research. By offering a wide range of online services, we also act as a virtual learning and research platform, illustrating the complementary interaction of analogue and digital technologies.</w:t>
      </w:r>
    </w:p>
    <w:p w14:paraId="22DF6106" w14:textId="77777777" w:rsidR="004C435A" w:rsidRDefault="004C435A" w:rsidP="00762160">
      <w:pPr>
        <w:spacing w:after="0" w:line="280" w:lineRule="exact"/>
        <w:jc w:val="both"/>
        <w:rPr>
          <w:rFonts w:ascii="Aeonik" w:hAnsi="Aeonik"/>
          <w:lang w:val="en-GB"/>
        </w:rPr>
      </w:pPr>
    </w:p>
    <w:p w14:paraId="028D2362" w14:textId="7A9C6B85" w:rsidR="00BC0E98" w:rsidRPr="00BC0E98" w:rsidRDefault="00BC0E98" w:rsidP="00BC0E98">
      <w:pPr>
        <w:spacing w:after="0" w:line="280" w:lineRule="exact"/>
        <w:jc w:val="both"/>
        <w:rPr>
          <w:rFonts w:ascii="Aeonik" w:hAnsi="Aeonik"/>
          <w:b/>
          <w:bCs/>
          <w:lang w:val="en-GB"/>
        </w:rPr>
      </w:pPr>
      <w:r>
        <w:rPr>
          <w:noProof/>
        </w:rPr>
        <w:drawing>
          <wp:inline distT="0" distB="0" distL="0" distR="0" wp14:anchorId="429C559C" wp14:editId="30E7278F">
            <wp:extent cx="200025" cy="133350"/>
            <wp:effectExtent l="0" t="0" r="9525" b="0"/>
            <wp:docPr id="113165333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0025" cy="133350"/>
                    </a:xfrm>
                    <a:prstGeom prst="rect">
                      <a:avLst/>
                    </a:prstGeom>
                    <a:noFill/>
                    <a:ln>
                      <a:noFill/>
                    </a:ln>
                  </pic:spPr>
                </pic:pic>
              </a:graphicData>
            </a:graphic>
          </wp:inline>
        </w:drawing>
      </w:r>
      <w:r w:rsidRPr="00BC0E98">
        <w:rPr>
          <w:rFonts w:ascii="Aeonik" w:hAnsi="Aeonik"/>
          <w:b/>
          <w:bCs/>
          <w:lang w:val="en-US"/>
        </w:rPr>
        <w:t xml:space="preserve"> </w:t>
      </w:r>
      <w:r w:rsidRPr="00BC0E98">
        <w:rPr>
          <w:rFonts w:ascii="Aeonik" w:hAnsi="Aeonik"/>
          <w:b/>
          <w:bCs/>
          <w:color w:val="003EFA"/>
          <w:lang w:val="en-US"/>
        </w:rPr>
        <w:t>Our guiding principle: Sustainable development</w:t>
      </w:r>
    </w:p>
    <w:p w14:paraId="0D586E27" w14:textId="088438F8" w:rsidR="00BC0E98" w:rsidRPr="00BC0E98" w:rsidRDefault="00BC0E98" w:rsidP="00BC0E98">
      <w:pPr>
        <w:spacing w:after="0" w:line="280" w:lineRule="exact"/>
        <w:jc w:val="both"/>
        <w:rPr>
          <w:rFonts w:ascii="Aeonik" w:hAnsi="Aeonik"/>
          <w:lang w:val="en-GB"/>
        </w:rPr>
      </w:pPr>
      <w:r w:rsidRPr="00BC0E98">
        <w:rPr>
          <w:rFonts w:ascii="Aeonik" w:hAnsi="Aeonik"/>
          <w:lang w:val="en-GB"/>
        </w:rPr>
        <w:t xml:space="preserve">As Austria’s largest museum of science and technology, we see ourselves as a place of learning and discourse within society that bridges the realms of science, education, economy and society. Our work is guided by the notion of “sustainability” </w:t>
      </w:r>
      <w:proofErr w:type="gramStart"/>
      <w:r w:rsidRPr="00BC0E98">
        <w:rPr>
          <w:rFonts w:ascii="Aeonik" w:hAnsi="Aeonik"/>
          <w:lang w:val="en-GB"/>
        </w:rPr>
        <w:t>in an effort to</w:t>
      </w:r>
      <w:proofErr w:type="gramEnd"/>
      <w:r w:rsidRPr="00BC0E98">
        <w:rPr>
          <w:rFonts w:ascii="Aeonik" w:hAnsi="Aeonik"/>
          <w:lang w:val="en-GB"/>
        </w:rPr>
        <w:t xml:space="preserve"> act in a future-oriented and socially effective manner. </w:t>
      </w:r>
    </w:p>
    <w:p w14:paraId="6E99E351" w14:textId="14868AB7" w:rsidR="004C435A" w:rsidRPr="004C435A" w:rsidRDefault="00BC0E98" w:rsidP="00BC0E98">
      <w:pPr>
        <w:spacing w:after="0" w:line="280" w:lineRule="exact"/>
        <w:jc w:val="both"/>
        <w:rPr>
          <w:rFonts w:ascii="Aeonik" w:hAnsi="Aeonik"/>
          <w:lang w:val="en-GB"/>
        </w:rPr>
      </w:pPr>
      <w:r w:rsidRPr="00BC0E98">
        <w:rPr>
          <w:rFonts w:ascii="Aeonik" w:hAnsi="Aeonik"/>
          <w:lang w:val="en-GB"/>
        </w:rPr>
        <w:t>By way of a framework definition, we are guided by the Sustainable Development Goals (SDGs for short) adopted by the United Nations (UN). These goals represent a globally recommended agenda for sustainable development by 2030, in which 17 goals with ecological, economic and social fields of action have been defined.</w:t>
      </w:r>
    </w:p>
    <w:p w14:paraId="20B286D9" w14:textId="77777777" w:rsidR="004C435A" w:rsidRDefault="004C435A" w:rsidP="00762160">
      <w:pPr>
        <w:spacing w:after="0" w:line="280" w:lineRule="exact"/>
        <w:jc w:val="both"/>
        <w:rPr>
          <w:rFonts w:ascii="Aeonik" w:hAnsi="Aeonik"/>
          <w:lang w:val="en-GB"/>
        </w:rPr>
      </w:pPr>
    </w:p>
    <w:p w14:paraId="2745216B" w14:textId="77777777" w:rsidR="00BC0E98" w:rsidRDefault="00BC0E98" w:rsidP="00762160">
      <w:pPr>
        <w:spacing w:after="0" w:line="280" w:lineRule="exact"/>
        <w:jc w:val="both"/>
        <w:rPr>
          <w:rFonts w:ascii="Aeonik" w:hAnsi="Aeonik"/>
          <w:lang w:val="en-GB"/>
        </w:rPr>
      </w:pPr>
    </w:p>
    <w:p w14:paraId="0E27C641" w14:textId="144E1B1D" w:rsidR="00BC0E98" w:rsidRPr="00110C82" w:rsidRDefault="00BC0E98" w:rsidP="00BC0E98">
      <w:pPr>
        <w:spacing w:after="0" w:line="240" w:lineRule="auto"/>
        <w:rPr>
          <w:rFonts w:ascii="Aeonik" w:hAnsi="Aeonik"/>
          <w:b/>
          <w:bCs/>
          <w:sz w:val="28"/>
          <w:szCs w:val="28"/>
          <w:lang w:val="en-GB"/>
        </w:rPr>
      </w:pPr>
      <w:r w:rsidRPr="00BC0E98">
        <w:rPr>
          <w:rFonts w:ascii="Aeonik" w:hAnsi="Aeonik"/>
          <w:b/>
          <w:bCs/>
          <w:sz w:val="28"/>
          <w:szCs w:val="28"/>
          <w:lang w:val="en-US"/>
        </w:rPr>
        <w:lastRenderedPageBreak/>
        <w:t>The objectives and values of the museum</w:t>
      </w:r>
    </w:p>
    <w:p w14:paraId="428BF44B" w14:textId="77777777" w:rsidR="00BC0E98" w:rsidRDefault="00BC0E98" w:rsidP="00762160">
      <w:pPr>
        <w:spacing w:after="0" w:line="280" w:lineRule="exact"/>
        <w:jc w:val="both"/>
        <w:rPr>
          <w:rFonts w:ascii="Aeonik" w:hAnsi="Aeonik"/>
          <w:lang w:val="en-US"/>
        </w:rPr>
      </w:pPr>
    </w:p>
    <w:p w14:paraId="7760A901" w14:textId="1B157F53" w:rsidR="00BC0E98" w:rsidRPr="00BC0E98" w:rsidRDefault="00BC0E98" w:rsidP="00762160">
      <w:pPr>
        <w:spacing w:after="0" w:line="280" w:lineRule="exact"/>
        <w:jc w:val="both"/>
        <w:rPr>
          <w:rFonts w:ascii="Aeonik" w:hAnsi="Aeonik"/>
          <w:lang w:val="en-GB"/>
        </w:rPr>
      </w:pPr>
      <w:r>
        <w:rPr>
          <w:noProof/>
        </w:rPr>
        <w:drawing>
          <wp:inline distT="0" distB="0" distL="0" distR="0" wp14:anchorId="103A16CE" wp14:editId="1F89A837">
            <wp:extent cx="200025" cy="133350"/>
            <wp:effectExtent l="0" t="0" r="9525" b="0"/>
            <wp:docPr id="174910079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0025" cy="133350"/>
                    </a:xfrm>
                    <a:prstGeom prst="rect">
                      <a:avLst/>
                    </a:prstGeom>
                    <a:noFill/>
                    <a:ln>
                      <a:noFill/>
                    </a:ln>
                  </pic:spPr>
                </pic:pic>
              </a:graphicData>
            </a:graphic>
          </wp:inline>
        </w:drawing>
      </w:r>
      <w:r w:rsidRPr="00BC0E98">
        <w:rPr>
          <w:rFonts w:ascii="Aeonik" w:hAnsi="Aeonik"/>
          <w:b/>
          <w:bCs/>
          <w:lang w:val="en-US"/>
        </w:rPr>
        <w:t xml:space="preserve"> </w:t>
      </w:r>
      <w:r w:rsidRPr="00BC0E98">
        <w:rPr>
          <w:rFonts w:ascii="Aeonik" w:hAnsi="Aeonik"/>
          <w:b/>
          <w:bCs/>
          <w:color w:val="003EFA"/>
          <w:lang w:val="en-US"/>
        </w:rPr>
        <w:t>Sustainability</w:t>
      </w:r>
    </w:p>
    <w:p w14:paraId="08BEBD42" w14:textId="144BA61C" w:rsidR="004C435A" w:rsidRPr="004C435A" w:rsidRDefault="00BC0E98" w:rsidP="00762160">
      <w:pPr>
        <w:spacing w:after="0" w:line="280" w:lineRule="exact"/>
        <w:jc w:val="both"/>
        <w:rPr>
          <w:rFonts w:ascii="Aeonik" w:hAnsi="Aeonik"/>
          <w:lang w:val="en-GB"/>
        </w:rPr>
      </w:pPr>
      <w:r w:rsidRPr="00BC0E98">
        <w:rPr>
          <w:rFonts w:ascii="Aeonik" w:hAnsi="Aeonik"/>
          <w:lang w:val="en-GB"/>
        </w:rPr>
        <w:t xml:space="preserve">To meet the major challenges of our time, we want to encourage our visitors to contribute their visions to models of the future. To convey the necessary critical understanding of technical and social processes, we therefore offer a platform for reflection and discussion that is based on the idea of sustainability. The connection of the United Nations’ Sustainable Development Goals with our objects and our expertise provides food for critical thought and insightful perspectives. Our commitment to sustainability is also </w:t>
      </w:r>
      <w:proofErr w:type="gramStart"/>
      <w:r w:rsidRPr="00BC0E98">
        <w:rPr>
          <w:rFonts w:ascii="Aeonik" w:hAnsi="Aeonik"/>
          <w:lang w:val="en-GB"/>
        </w:rPr>
        <w:t>taken into account</w:t>
      </w:r>
      <w:proofErr w:type="gramEnd"/>
      <w:r w:rsidRPr="00BC0E98">
        <w:rPr>
          <w:rFonts w:ascii="Aeonik" w:hAnsi="Aeonik"/>
          <w:lang w:val="en-GB"/>
        </w:rPr>
        <w:t xml:space="preserve"> in the museum’s operations, for which we were awarded the Austrian Ecolabel as early as 2020.</w:t>
      </w:r>
      <w:r w:rsidRPr="00BC0E98">
        <w:rPr>
          <w:lang w:val="en-US"/>
        </w:rPr>
        <w:t xml:space="preserve"> </w:t>
      </w:r>
    </w:p>
    <w:p w14:paraId="5F33F827" w14:textId="3545E094" w:rsidR="005D6C4C" w:rsidRDefault="005D6C4C" w:rsidP="00762160">
      <w:pPr>
        <w:spacing w:after="0" w:line="280" w:lineRule="exact"/>
        <w:rPr>
          <w:lang w:val="en-GB"/>
        </w:rPr>
      </w:pPr>
    </w:p>
    <w:p w14:paraId="07604C9E" w14:textId="75E1C8E0" w:rsidR="00BC0E98" w:rsidRPr="00BC0E98" w:rsidRDefault="00BC0E98" w:rsidP="00BC0E98">
      <w:pPr>
        <w:spacing w:after="0" w:line="280" w:lineRule="exact"/>
        <w:jc w:val="both"/>
        <w:rPr>
          <w:rFonts w:ascii="Aeonik" w:hAnsi="Aeonik"/>
          <w:lang w:val="en-GB"/>
        </w:rPr>
      </w:pPr>
      <w:r>
        <w:rPr>
          <w:noProof/>
        </w:rPr>
        <w:drawing>
          <wp:inline distT="0" distB="0" distL="0" distR="0" wp14:anchorId="1467F875" wp14:editId="73B356AD">
            <wp:extent cx="200025" cy="133350"/>
            <wp:effectExtent l="0" t="0" r="9525" b="0"/>
            <wp:docPr id="143822589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0025" cy="133350"/>
                    </a:xfrm>
                    <a:prstGeom prst="rect">
                      <a:avLst/>
                    </a:prstGeom>
                    <a:noFill/>
                    <a:ln>
                      <a:noFill/>
                    </a:ln>
                  </pic:spPr>
                </pic:pic>
              </a:graphicData>
            </a:graphic>
          </wp:inline>
        </w:drawing>
      </w:r>
      <w:r w:rsidRPr="00BC0E98">
        <w:rPr>
          <w:rFonts w:ascii="Aeonik" w:hAnsi="Aeonik"/>
          <w:b/>
          <w:bCs/>
          <w:lang w:val="en-US"/>
        </w:rPr>
        <w:t xml:space="preserve"> </w:t>
      </w:r>
      <w:r w:rsidRPr="00BC0E98">
        <w:rPr>
          <w:rFonts w:ascii="Aeonik" w:hAnsi="Aeonik"/>
          <w:b/>
          <w:bCs/>
          <w:color w:val="003EFA"/>
          <w:lang w:val="en-US"/>
        </w:rPr>
        <w:t>Innovation</w:t>
      </w:r>
    </w:p>
    <w:p w14:paraId="2628D42B" w14:textId="22830219" w:rsidR="00BC0E98" w:rsidRDefault="00BC0E98" w:rsidP="00110C82">
      <w:pPr>
        <w:spacing w:after="0" w:line="280" w:lineRule="exact"/>
        <w:jc w:val="both"/>
        <w:rPr>
          <w:rFonts w:ascii="Aeonik" w:hAnsi="Aeonik"/>
          <w:lang w:val="en-GB"/>
        </w:rPr>
      </w:pPr>
      <w:r w:rsidRPr="00BC0E98">
        <w:rPr>
          <w:rFonts w:ascii="Aeonik" w:hAnsi="Aeonik"/>
          <w:lang w:val="en-GB"/>
        </w:rPr>
        <w:t>We put innovation at the centre of all our activities: We want to not only stimulate the public discourse on technological developments and their interactions with society, but also promote forward-looking skills and enthusiasm for the STEM fields.</w:t>
      </w:r>
      <w:r w:rsidRPr="00BC0E98">
        <w:rPr>
          <w:lang w:val="en-US"/>
        </w:rPr>
        <w:t xml:space="preserve"> </w:t>
      </w:r>
    </w:p>
    <w:p w14:paraId="4FD22380" w14:textId="77777777" w:rsidR="00BC0E98" w:rsidRDefault="00BC0E98" w:rsidP="00762160">
      <w:pPr>
        <w:spacing w:after="0" w:line="280" w:lineRule="exact"/>
        <w:rPr>
          <w:lang w:val="en-GB"/>
        </w:rPr>
      </w:pPr>
    </w:p>
    <w:p w14:paraId="5B1B900D" w14:textId="080434EC" w:rsidR="00BC0E98" w:rsidRPr="00BC0E98" w:rsidRDefault="00BC0E98" w:rsidP="00BC0E98">
      <w:pPr>
        <w:spacing w:after="0" w:line="280" w:lineRule="exact"/>
        <w:jc w:val="both"/>
        <w:rPr>
          <w:rFonts w:ascii="Aeonik" w:hAnsi="Aeonik"/>
          <w:b/>
          <w:bCs/>
          <w:color w:val="003EFA"/>
          <w:lang w:val="en-US"/>
        </w:rPr>
      </w:pPr>
      <w:r>
        <w:rPr>
          <w:noProof/>
        </w:rPr>
        <w:drawing>
          <wp:inline distT="0" distB="0" distL="0" distR="0" wp14:anchorId="5E4D5138" wp14:editId="5731AF61">
            <wp:extent cx="200025" cy="133350"/>
            <wp:effectExtent l="0" t="0" r="9525" b="0"/>
            <wp:docPr id="140867351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0025" cy="133350"/>
                    </a:xfrm>
                    <a:prstGeom prst="rect">
                      <a:avLst/>
                    </a:prstGeom>
                    <a:noFill/>
                    <a:ln>
                      <a:noFill/>
                    </a:ln>
                  </pic:spPr>
                </pic:pic>
              </a:graphicData>
            </a:graphic>
          </wp:inline>
        </w:drawing>
      </w:r>
      <w:r w:rsidRPr="00BC0E98">
        <w:rPr>
          <w:rFonts w:ascii="Aeonik" w:hAnsi="Aeonik"/>
          <w:b/>
          <w:bCs/>
          <w:lang w:val="en-US"/>
        </w:rPr>
        <w:t xml:space="preserve"> </w:t>
      </w:r>
      <w:r w:rsidRPr="00BC0E98">
        <w:rPr>
          <w:rFonts w:ascii="Aeonik" w:hAnsi="Aeonik"/>
          <w:b/>
          <w:bCs/>
          <w:color w:val="003EFA"/>
          <w:lang w:val="en-US"/>
        </w:rPr>
        <w:t>Anchored in present and future</w:t>
      </w:r>
    </w:p>
    <w:p w14:paraId="1DA82E22" w14:textId="44F3020B" w:rsidR="00BC0E98" w:rsidRPr="00BC0E98" w:rsidRDefault="00BC0E98" w:rsidP="00110C82">
      <w:pPr>
        <w:spacing w:after="0" w:line="280" w:lineRule="exact"/>
        <w:jc w:val="both"/>
        <w:rPr>
          <w:rFonts w:ascii="Aeonik" w:hAnsi="Aeonik"/>
          <w:lang w:val="en-US"/>
        </w:rPr>
      </w:pPr>
      <w:r w:rsidRPr="00BC0E98">
        <w:rPr>
          <w:rFonts w:ascii="Aeonik" w:hAnsi="Aeonik"/>
          <w:lang w:val="en-GB"/>
        </w:rPr>
        <w:t>Due to the increasingly rapid pace of scientific and social change, the very concept of the museum also needs to be anchored more firmly in both the present and the future. Current issues are put into context with historical objects, deepening the basic understanding of technological and socio-political processes and putting fears about the future and technology into perspective. As a place of encounter and exchange, we also offer a platform for critical reflection and visionary development strategies.</w:t>
      </w:r>
      <w:r w:rsidRPr="00BC0E98">
        <w:rPr>
          <w:lang w:val="en-US"/>
        </w:rPr>
        <w:t xml:space="preserve"> </w:t>
      </w:r>
    </w:p>
    <w:p w14:paraId="1FE4F931" w14:textId="77777777" w:rsidR="00BC0E98" w:rsidRDefault="00BC0E98" w:rsidP="00762160">
      <w:pPr>
        <w:spacing w:after="0" w:line="280" w:lineRule="exact"/>
        <w:rPr>
          <w:rFonts w:ascii="Aeonik" w:hAnsi="Aeonik"/>
          <w:lang w:val="en-GB"/>
        </w:rPr>
      </w:pPr>
    </w:p>
    <w:p w14:paraId="7905E94B" w14:textId="3A30A556" w:rsidR="00BC0E98" w:rsidRPr="00BC0E98" w:rsidRDefault="00BC0E98" w:rsidP="00BC0E98">
      <w:pPr>
        <w:spacing w:after="0" w:line="280" w:lineRule="exact"/>
        <w:jc w:val="both"/>
        <w:rPr>
          <w:rFonts w:ascii="Aeonik" w:hAnsi="Aeonik"/>
          <w:b/>
          <w:bCs/>
          <w:color w:val="003EFA"/>
          <w:lang w:val="en-US"/>
        </w:rPr>
      </w:pPr>
      <w:r>
        <w:rPr>
          <w:noProof/>
        </w:rPr>
        <w:drawing>
          <wp:inline distT="0" distB="0" distL="0" distR="0" wp14:anchorId="72D3E033" wp14:editId="454CEB67">
            <wp:extent cx="200025" cy="133350"/>
            <wp:effectExtent l="0" t="0" r="9525" b="0"/>
            <wp:docPr id="130885167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0025" cy="133350"/>
                    </a:xfrm>
                    <a:prstGeom prst="rect">
                      <a:avLst/>
                    </a:prstGeom>
                    <a:noFill/>
                    <a:ln>
                      <a:noFill/>
                    </a:ln>
                  </pic:spPr>
                </pic:pic>
              </a:graphicData>
            </a:graphic>
          </wp:inline>
        </w:drawing>
      </w:r>
      <w:r w:rsidRPr="00BC0E98">
        <w:rPr>
          <w:rFonts w:ascii="Aeonik" w:hAnsi="Aeonik"/>
          <w:b/>
          <w:bCs/>
          <w:lang w:val="en-US"/>
        </w:rPr>
        <w:t xml:space="preserve"> </w:t>
      </w:r>
      <w:r w:rsidRPr="00BC0E98">
        <w:rPr>
          <w:rFonts w:ascii="Aeonik" w:hAnsi="Aeonik"/>
          <w:b/>
          <w:bCs/>
          <w:color w:val="003EFA"/>
          <w:lang w:val="en-US"/>
        </w:rPr>
        <w:t>Access and participation</w:t>
      </w:r>
    </w:p>
    <w:p w14:paraId="4CEAE3EF" w14:textId="536BA4BE" w:rsidR="00BC0E98" w:rsidRDefault="00BC0E98" w:rsidP="00110C82">
      <w:pPr>
        <w:spacing w:after="0" w:line="280" w:lineRule="exact"/>
        <w:jc w:val="both"/>
        <w:rPr>
          <w:rFonts w:ascii="Aeonik" w:hAnsi="Aeonik"/>
          <w:lang w:val="en-GB"/>
        </w:rPr>
      </w:pPr>
      <w:r w:rsidRPr="00BC0E98">
        <w:rPr>
          <w:rFonts w:ascii="Aeonik" w:hAnsi="Aeonik"/>
          <w:lang w:val="en-GB"/>
        </w:rPr>
        <w:t>To enable social participation on a broad scale, we develop mobile education formats and intensify our activities in online education, aiming to reach socio-economically disadvantaged groups through interactive and participatory cooperation formats.</w:t>
      </w:r>
      <w:r w:rsidRPr="00BC0E98">
        <w:rPr>
          <w:lang w:val="en-US"/>
        </w:rPr>
        <w:t xml:space="preserve"> </w:t>
      </w:r>
    </w:p>
    <w:p w14:paraId="1B74054D" w14:textId="77777777" w:rsidR="00BC0E98" w:rsidRDefault="00BC0E98" w:rsidP="00762160">
      <w:pPr>
        <w:spacing w:after="0" w:line="280" w:lineRule="exact"/>
        <w:rPr>
          <w:lang w:val="en-GB"/>
        </w:rPr>
      </w:pPr>
    </w:p>
    <w:p w14:paraId="68AE494F" w14:textId="705904EC" w:rsidR="00BC0E98" w:rsidRPr="00BC0E98" w:rsidRDefault="00BC0E98" w:rsidP="00BC0E98">
      <w:pPr>
        <w:spacing w:after="0" w:line="280" w:lineRule="exact"/>
        <w:jc w:val="both"/>
        <w:rPr>
          <w:rFonts w:ascii="Aeonik" w:hAnsi="Aeonik"/>
          <w:b/>
          <w:bCs/>
          <w:color w:val="003EFA"/>
          <w:lang w:val="en-US"/>
        </w:rPr>
      </w:pPr>
      <w:r>
        <w:rPr>
          <w:noProof/>
        </w:rPr>
        <w:drawing>
          <wp:inline distT="0" distB="0" distL="0" distR="0" wp14:anchorId="013F479A" wp14:editId="73AA81A2">
            <wp:extent cx="200025" cy="133350"/>
            <wp:effectExtent l="0" t="0" r="9525" b="0"/>
            <wp:docPr id="121710721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0025" cy="133350"/>
                    </a:xfrm>
                    <a:prstGeom prst="rect">
                      <a:avLst/>
                    </a:prstGeom>
                    <a:noFill/>
                    <a:ln>
                      <a:noFill/>
                    </a:ln>
                  </pic:spPr>
                </pic:pic>
              </a:graphicData>
            </a:graphic>
          </wp:inline>
        </w:drawing>
      </w:r>
      <w:r w:rsidRPr="00BC0E98">
        <w:rPr>
          <w:rFonts w:ascii="Aeonik" w:hAnsi="Aeonik"/>
          <w:b/>
          <w:bCs/>
          <w:lang w:val="en-US"/>
        </w:rPr>
        <w:t xml:space="preserve"> </w:t>
      </w:r>
      <w:r w:rsidRPr="00BC0E98">
        <w:rPr>
          <w:rFonts w:ascii="Aeonik" w:hAnsi="Aeonik"/>
          <w:b/>
          <w:bCs/>
          <w:color w:val="003EFA"/>
          <w:lang w:val="en-US"/>
        </w:rPr>
        <w:t>International perspective</w:t>
      </w:r>
    </w:p>
    <w:p w14:paraId="6B301669" w14:textId="566CA765" w:rsidR="00BC0E98" w:rsidRDefault="00BC0E98" w:rsidP="00110C82">
      <w:pPr>
        <w:spacing w:after="0" w:line="280" w:lineRule="exact"/>
        <w:jc w:val="both"/>
        <w:rPr>
          <w:lang w:val="en-US"/>
        </w:rPr>
      </w:pPr>
      <w:r w:rsidRPr="00BC0E98">
        <w:rPr>
          <w:rFonts w:ascii="Aeonik" w:hAnsi="Aeonik"/>
          <w:lang w:val="en-GB"/>
        </w:rPr>
        <w:t>In a globalised world, forward-looking social issues demand a way of thinking that is networked at international level. Within the framework of cooperation ventures, research and exhibition projects are given a clear international orientation</w:t>
      </w:r>
      <w:r w:rsidR="00110C82">
        <w:rPr>
          <w:rFonts w:ascii="Aeonik" w:hAnsi="Aeonik"/>
          <w:lang w:val="en-GB"/>
        </w:rPr>
        <w:t>.</w:t>
      </w:r>
      <w:r w:rsidR="00110C82" w:rsidRPr="00110C82">
        <w:rPr>
          <w:lang w:val="en-US"/>
        </w:rPr>
        <w:t xml:space="preserve"> </w:t>
      </w:r>
    </w:p>
    <w:p w14:paraId="0E47098E" w14:textId="77777777" w:rsidR="00110C82" w:rsidRDefault="00110C82" w:rsidP="00110C82">
      <w:pPr>
        <w:spacing w:after="0" w:line="280" w:lineRule="exact"/>
        <w:jc w:val="both"/>
        <w:rPr>
          <w:lang w:val="en-GB"/>
        </w:rPr>
      </w:pPr>
    </w:p>
    <w:p w14:paraId="70F5F07C" w14:textId="7C936A2F" w:rsidR="00110C82" w:rsidRPr="00BC0E98" w:rsidRDefault="00110C82" w:rsidP="00110C82">
      <w:pPr>
        <w:spacing w:after="0" w:line="280" w:lineRule="exact"/>
        <w:jc w:val="both"/>
        <w:rPr>
          <w:rFonts w:ascii="Aeonik" w:hAnsi="Aeonik"/>
          <w:b/>
          <w:bCs/>
          <w:color w:val="003EFA"/>
          <w:lang w:val="en-US"/>
        </w:rPr>
      </w:pPr>
      <w:r>
        <w:rPr>
          <w:noProof/>
        </w:rPr>
        <w:drawing>
          <wp:inline distT="0" distB="0" distL="0" distR="0" wp14:anchorId="2617C5DA" wp14:editId="790DF8F6">
            <wp:extent cx="200025" cy="133350"/>
            <wp:effectExtent l="0" t="0" r="9525" b="0"/>
            <wp:docPr id="169939233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0025" cy="133350"/>
                    </a:xfrm>
                    <a:prstGeom prst="rect">
                      <a:avLst/>
                    </a:prstGeom>
                    <a:noFill/>
                    <a:ln>
                      <a:noFill/>
                    </a:ln>
                  </pic:spPr>
                </pic:pic>
              </a:graphicData>
            </a:graphic>
          </wp:inline>
        </w:drawing>
      </w:r>
      <w:r w:rsidRPr="00BC0E98">
        <w:rPr>
          <w:rFonts w:ascii="Aeonik" w:hAnsi="Aeonik"/>
          <w:b/>
          <w:bCs/>
          <w:lang w:val="en-US"/>
        </w:rPr>
        <w:t xml:space="preserve"> </w:t>
      </w:r>
      <w:r w:rsidRPr="00110C82">
        <w:rPr>
          <w:rFonts w:ascii="Aeonik" w:hAnsi="Aeonik"/>
          <w:b/>
          <w:bCs/>
          <w:color w:val="003EFA"/>
          <w:lang w:val="en-US"/>
        </w:rPr>
        <w:t>Gender-informed action</w:t>
      </w:r>
    </w:p>
    <w:p w14:paraId="38F54C01" w14:textId="37364F0C" w:rsidR="00110C82" w:rsidRDefault="00110C82" w:rsidP="00110C82">
      <w:pPr>
        <w:spacing w:after="0" w:line="280" w:lineRule="exact"/>
        <w:jc w:val="both"/>
        <w:rPr>
          <w:rFonts w:ascii="Aeonik" w:hAnsi="Aeonik"/>
          <w:lang w:val="en-GB"/>
        </w:rPr>
      </w:pPr>
      <w:r w:rsidRPr="00110C82">
        <w:rPr>
          <w:rFonts w:ascii="Aeonik" w:hAnsi="Aeonik"/>
          <w:lang w:val="en-GB"/>
        </w:rPr>
        <w:t>We see it as our responsibility to contribute to gender balance in science and technology and to promote the deconstruction of stereotypes. This commitment is reflected in the museum’s collection strategy, exhibition and educational concepts and operations.</w:t>
      </w:r>
      <w:r w:rsidRPr="00110C82">
        <w:rPr>
          <w:lang w:val="en-US"/>
        </w:rPr>
        <w:t xml:space="preserve"> </w:t>
      </w:r>
    </w:p>
    <w:p w14:paraId="4E88992B" w14:textId="77777777" w:rsidR="00110C82" w:rsidRDefault="00110C82" w:rsidP="00110C82">
      <w:pPr>
        <w:spacing w:after="0" w:line="240" w:lineRule="auto"/>
        <w:rPr>
          <w:rFonts w:ascii="Aeonik" w:hAnsi="Aeonik"/>
          <w:b/>
          <w:bCs/>
          <w:sz w:val="28"/>
          <w:szCs w:val="28"/>
          <w:lang w:val="en-US"/>
        </w:rPr>
      </w:pPr>
      <w:r w:rsidRPr="00110C82">
        <w:rPr>
          <w:rFonts w:ascii="Aeonik" w:hAnsi="Aeonik"/>
          <w:b/>
          <w:bCs/>
          <w:sz w:val="28"/>
          <w:szCs w:val="28"/>
          <w:lang w:val="en-US"/>
        </w:rPr>
        <w:lastRenderedPageBreak/>
        <w:t>Applied museum studies</w:t>
      </w:r>
    </w:p>
    <w:p w14:paraId="1C1C5FD8" w14:textId="77777777" w:rsidR="00110C82" w:rsidRPr="00110C82" w:rsidRDefault="00110C82" w:rsidP="00110C82">
      <w:pPr>
        <w:spacing w:after="0" w:line="240" w:lineRule="auto"/>
        <w:rPr>
          <w:rFonts w:ascii="Aeonik" w:hAnsi="Aeonik"/>
          <w:b/>
          <w:bCs/>
          <w:sz w:val="28"/>
          <w:szCs w:val="28"/>
          <w:lang w:val="en-GB"/>
        </w:rPr>
      </w:pPr>
    </w:p>
    <w:p w14:paraId="23BA9A26" w14:textId="60214590" w:rsidR="00110C82" w:rsidRPr="00BC0E98" w:rsidRDefault="00110C82" w:rsidP="00110C82">
      <w:pPr>
        <w:spacing w:after="0" w:line="280" w:lineRule="exact"/>
        <w:jc w:val="both"/>
        <w:rPr>
          <w:rFonts w:ascii="Aeonik" w:hAnsi="Aeonik"/>
          <w:b/>
          <w:bCs/>
          <w:color w:val="003EFA"/>
          <w:lang w:val="en-US"/>
        </w:rPr>
      </w:pPr>
      <w:r>
        <w:rPr>
          <w:noProof/>
        </w:rPr>
        <w:drawing>
          <wp:inline distT="0" distB="0" distL="0" distR="0" wp14:anchorId="48B8630B" wp14:editId="64BC8286">
            <wp:extent cx="200025" cy="133350"/>
            <wp:effectExtent l="0" t="0" r="9525" b="0"/>
            <wp:docPr id="91931923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0025" cy="133350"/>
                    </a:xfrm>
                    <a:prstGeom prst="rect">
                      <a:avLst/>
                    </a:prstGeom>
                    <a:noFill/>
                    <a:ln>
                      <a:noFill/>
                    </a:ln>
                  </pic:spPr>
                </pic:pic>
              </a:graphicData>
            </a:graphic>
          </wp:inline>
        </w:drawing>
      </w:r>
      <w:r w:rsidRPr="00BC0E98">
        <w:rPr>
          <w:rFonts w:ascii="Aeonik" w:hAnsi="Aeonik"/>
          <w:b/>
          <w:bCs/>
          <w:lang w:val="en-US"/>
        </w:rPr>
        <w:t xml:space="preserve"> </w:t>
      </w:r>
      <w:r w:rsidRPr="00110C82">
        <w:rPr>
          <w:rFonts w:ascii="Aeonik" w:hAnsi="Aeonik"/>
          <w:b/>
          <w:bCs/>
          <w:color w:val="003EFA"/>
          <w:lang w:val="en-US"/>
        </w:rPr>
        <w:t>Research Institute</w:t>
      </w:r>
    </w:p>
    <w:p w14:paraId="0333A728" w14:textId="3CAD126C" w:rsidR="00110C82" w:rsidRDefault="00110C82" w:rsidP="00110C82">
      <w:pPr>
        <w:spacing w:after="0" w:line="280" w:lineRule="exact"/>
        <w:jc w:val="both"/>
        <w:rPr>
          <w:rFonts w:ascii="Aeonik" w:hAnsi="Aeonik"/>
          <w:lang w:val="en-GB"/>
        </w:rPr>
      </w:pPr>
      <w:r w:rsidRPr="00110C82">
        <w:rPr>
          <w:rFonts w:ascii="Aeonik" w:hAnsi="Aeonik"/>
          <w:lang w:val="en-GB"/>
        </w:rPr>
        <w:t>The strength of the Technisches Museum Wien (Vienna Museum of Science and Technology) lies in applied museum research and research communication to a broad audience. All research activities run together at the Research Institute. In keeping with the museum’s guiding principle, the Research Institute (established in 2021) is dedicated to exploring, making accessible and communicating science and technology. Its work is based on the current priorities in the museum’s collection, exhibition, education and conservation activities, but is also a source of new ideas in these areas. The institute serves as a non-university centre for research projects and as an open science partner for researchers, students and other interested parties, aiming to provide maximum access to institutional knowledge production and management. The institute encourages thoughtful and institutionally critical museum work and promotes it especially in the fields of digitisation, diversity, gender and sustainability.</w:t>
      </w:r>
      <w:r w:rsidRPr="00110C82">
        <w:rPr>
          <w:lang w:val="en-US"/>
        </w:rPr>
        <w:t xml:space="preserve"> </w:t>
      </w:r>
    </w:p>
    <w:p w14:paraId="72FDFD1D" w14:textId="1A3BF8BE" w:rsidR="00110C82" w:rsidRDefault="00110C82" w:rsidP="00110C82">
      <w:pPr>
        <w:spacing w:after="0" w:line="280" w:lineRule="exact"/>
        <w:jc w:val="both"/>
        <w:rPr>
          <w:lang w:val="en-US"/>
        </w:rPr>
      </w:pPr>
      <w:r w:rsidRPr="00110C82">
        <w:rPr>
          <w:lang w:val="en-US"/>
        </w:rPr>
        <w:t xml:space="preserve"> </w:t>
      </w:r>
    </w:p>
    <w:p w14:paraId="2628BBC0" w14:textId="4D03EF73" w:rsidR="00110C82" w:rsidRPr="00110C82" w:rsidRDefault="00110C82" w:rsidP="00110C82">
      <w:pPr>
        <w:spacing w:after="0" w:line="280" w:lineRule="exact"/>
        <w:jc w:val="both"/>
        <w:rPr>
          <w:rFonts w:ascii="Aeonik" w:hAnsi="Aeonik"/>
          <w:b/>
          <w:bCs/>
          <w:color w:val="003EFA"/>
          <w:lang w:val="en-GB"/>
        </w:rPr>
      </w:pPr>
      <w:r w:rsidRPr="00110C82">
        <w:rPr>
          <w:rFonts w:ascii="Aeonik" w:hAnsi="Aeonik"/>
          <w:b/>
          <w:bCs/>
          <w:color w:val="003EFA"/>
          <w:lang w:val="en-US"/>
        </w:rPr>
        <w:t>Research focus areas:</w:t>
      </w:r>
      <w:r w:rsidRPr="00110C82">
        <w:rPr>
          <w:lang w:val="en-US"/>
        </w:rPr>
        <w:t xml:space="preserve"> </w:t>
      </w:r>
    </w:p>
    <w:p w14:paraId="56390ACD" w14:textId="77777777" w:rsidR="00110C82" w:rsidRPr="00110C82" w:rsidRDefault="00110C82" w:rsidP="00110C82">
      <w:pPr>
        <w:pStyle w:val="Listenabsatz"/>
        <w:numPr>
          <w:ilvl w:val="0"/>
          <w:numId w:val="2"/>
        </w:numPr>
        <w:spacing w:after="0" w:line="240" w:lineRule="auto"/>
        <w:jc w:val="both"/>
        <w:rPr>
          <w:rFonts w:ascii="Aeonik" w:hAnsi="Aeonik" w:cs="Arial"/>
          <w:lang w:val="en-GB"/>
        </w:rPr>
      </w:pPr>
      <w:r w:rsidRPr="00110C82">
        <w:rPr>
          <w:rFonts w:ascii="Aeonik" w:hAnsi="Aeonik" w:cs="Arial"/>
          <w:lang w:val="en-GB"/>
        </w:rPr>
        <w:t>Software Collection</w:t>
      </w:r>
    </w:p>
    <w:p w14:paraId="65603E80" w14:textId="77777777" w:rsidR="00110C82" w:rsidRPr="00110C82" w:rsidRDefault="00110C82" w:rsidP="00110C82">
      <w:pPr>
        <w:pStyle w:val="Listenabsatz"/>
        <w:numPr>
          <w:ilvl w:val="0"/>
          <w:numId w:val="2"/>
        </w:numPr>
        <w:spacing w:after="0" w:line="240" w:lineRule="auto"/>
        <w:jc w:val="both"/>
        <w:rPr>
          <w:rFonts w:ascii="Aeonik" w:hAnsi="Aeonik" w:cs="Arial"/>
          <w:lang w:val="en-GB"/>
        </w:rPr>
      </w:pPr>
      <w:r w:rsidRPr="00110C82">
        <w:rPr>
          <w:rFonts w:ascii="Aeonik" w:hAnsi="Aeonik" w:cs="Arial"/>
          <w:lang w:val="en-GB"/>
        </w:rPr>
        <w:t>Science Corner</w:t>
      </w:r>
    </w:p>
    <w:p w14:paraId="384AA126" w14:textId="77777777" w:rsidR="00110C82" w:rsidRPr="00110C82" w:rsidRDefault="00110C82" w:rsidP="00110C82">
      <w:pPr>
        <w:pStyle w:val="Listenabsatz"/>
        <w:numPr>
          <w:ilvl w:val="0"/>
          <w:numId w:val="2"/>
        </w:numPr>
        <w:spacing w:after="0" w:line="240" w:lineRule="auto"/>
        <w:jc w:val="both"/>
        <w:rPr>
          <w:rFonts w:ascii="Aeonik" w:hAnsi="Aeonik" w:cs="Arial"/>
          <w:lang w:val="en-GB"/>
        </w:rPr>
      </w:pPr>
      <w:r w:rsidRPr="00110C82">
        <w:rPr>
          <w:rFonts w:ascii="Aeonik" w:hAnsi="Aeonik" w:cs="Arial"/>
          <w:lang w:val="en-GB"/>
        </w:rPr>
        <w:t>Open Science</w:t>
      </w:r>
    </w:p>
    <w:p w14:paraId="2214F0D2" w14:textId="77777777" w:rsidR="00110C82" w:rsidRPr="00110C82" w:rsidRDefault="00110C82" w:rsidP="00110C82">
      <w:pPr>
        <w:pStyle w:val="Listenabsatz"/>
        <w:numPr>
          <w:ilvl w:val="0"/>
          <w:numId w:val="2"/>
        </w:numPr>
        <w:spacing w:after="0" w:line="240" w:lineRule="auto"/>
        <w:jc w:val="both"/>
        <w:rPr>
          <w:rFonts w:ascii="Aeonik" w:hAnsi="Aeonik" w:cs="Arial"/>
          <w:lang w:val="en-GB"/>
        </w:rPr>
      </w:pPr>
      <w:r w:rsidRPr="00110C82">
        <w:rPr>
          <w:rFonts w:ascii="Aeonik" w:hAnsi="Aeonik" w:cs="Arial"/>
          <w:lang w:val="en-GB"/>
        </w:rPr>
        <w:t>The Museum in a Colonial Context</w:t>
      </w:r>
    </w:p>
    <w:p w14:paraId="18675CBE" w14:textId="77777777" w:rsidR="00110C82" w:rsidRPr="00110C82" w:rsidRDefault="00110C82" w:rsidP="00110C82">
      <w:pPr>
        <w:pStyle w:val="Listenabsatz"/>
        <w:numPr>
          <w:ilvl w:val="0"/>
          <w:numId w:val="2"/>
        </w:numPr>
        <w:spacing w:after="0" w:line="240" w:lineRule="auto"/>
        <w:jc w:val="both"/>
        <w:rPr>
          <w:rFonts w:ascii="Aeonik" w:hAnsi="Aeonik" w:cs="Arial"/>
          <w:lang w:val="en-GB"/>
        </w:rPr>
      </w:pPr>
      <w:r w:rsidRPr="00110C82">
        <w:rPr>
          <w:rFonts w:ascii="Aeonik" w:hAnsi="Aeonik" w:cs="Arial"/>
          <w:lang w:val="en-GB"/>
        </w:rPr>
        <w:t>Nazi Provenance Research</w:t>
      </w:r>
    </w:p>
    <w:p w14:paraId="505D9E31" w14:textId="77777777" w:rsidR="00110C82" w:rsidRPr="00110C82" w:rsidRDefault="00110C82" w:rsidP="00110C82">
      <w:pPr>
        <w:pStyle w:val="Listenabsatz"/>
        <w:numPr>
          <w:ilvl w:val="0"/>
          <w:numId w:val="2"/>
        </w:numPr>
        <w:spacing w:after="0" w:line="240" w:lineRule="auto"/>
        <w:jc w:val="both"/>
        <w:rPr>
          <w:rFonts w:ascii="Aeonik" w:hAnsi="Aeonik" w:cs="Arial"/>
          <w:lang w:val="en-GB"/>
        </w:rPr>
      </w:pPr>
      <w:r w:rsidRPr="00110C82">
        <w:rPr>
          <w:rFonts w:ascii="Aeonik" w:hAnsi="Aeonik" w:cs="Arial"/>
          <w:lang w:val="en-GB"/>
        </w:rPr>
        <w:t>Focus Gender</w:t>
      </w:r>
    </w:p>
    <w:p w14:paraId="783F0ED3" w14:textId="77777777" w:rsidR="00110C82" w:rsidRPr="00110C82" w:rsidRDefault="00110C82" w:rsidP="00110C82">
      <w:pPr>
        <w:spacing w:after="0" w:line="280" w:lineRule="exact"/>
        <w:jc w:val="both"/>
        <w:rPr>
          <w:rFonts w:ascii="Aeonik" w:hAnsi="Aeonik"/>
          <w:lang w:val="en-US"/>
        </w:rPr>
      </w:pPr>
    </w:p>
    <w:p w14:paraId="5D3C64DA" w14:textId="2B05DB48" w:rsidR="00110C82" w:rsidRDefault="00110C82" w:rsidP="00762160">
      <w:pPr>
        <w:spacing w:after="0" w:line="280" w:lineRule="exact"/>
        <w:rPr>
          <w:rFonts w:ascii="Aeonik" w:hAnsi="Aeonik"/>
          <w:b/>
          <w:bCs/>
          <w:color w:val="003EFA"/>
          <w:lang w:val="en-US"/>
        </w:rPr>
      </w:pPr>
      <w:r w:rsidRPr="00110C82">
        <w:rPr>
          <w:rFonts w:ascii="Aeonik" w:hAnsi="Aeonik"/>
          <w:b/>
          <w:bCs/>
          <w:color w:val="003EFA"/>
          <w:lang w:val="en-US"/>
        </w:rPr>
        <w:t>Scientific Archive/Scientific Library</w:t>
      </w:r>
    </w:p>
    <w:p w14:paraId="56A89AB7" w14:textId="77777777" w:rsidR="00110C82" w:rsidRPr="00110C82" w:rsidRDefault="00110C82" w:rsidP="00110C82">
      <w:pPr>
        <w:spacing w:after="0" w:line="280" w:lineRule="exact"/>
        <w:jc w:val="both"/>
        <w:rPr>
          <w:rFonts w:ascii="Aeonik" w:hAnsi="Aeonik"/>
          <w:lang w:val="en-GB"/>
        </w:rPr>
      </w:pPr>
      <w:r w:rsidRPr="00110C82">
        <w:rPr>
          <w:rFonts w:ascii="Aeonik" w:hAnsi="Aeonik"/>
          <w:lang w:val="en-GB"/>
        </w:rPr>
        <w:t xml:space="preserve">Since it was founded, the Vienna Museum of Science and Technology has housed a scientific library and archive with </w:t>
      </w:r>
      <w:proofErr w:type="gramStart"/>
      <w:r w:rsidRPr="00110C82">
        <w:rPr>
          <w:rFonts w:ascii="Aeonik" w:hAnsi="Aeonik"/>
          <w:lang w:val="en-GB"/>
        </w:rPr>
        <w:t>a number of</w:t>
      </w:r>
      <w:proofErr w:type="gramEnd"/>
      <w:r w:rsidRPr="00110C82">
        <w:rPr>
          <w:rFonts w:ascii="Aeonik" w:hAnsi="Aeonik"/>
          <w:lang w:val="en-GB"/>
        </w:rPr>
        <w:t xml:space="preserve"> specialized collections. The wealth of materials to be found here provides useful information for scientific work and research involving the history of science, nature, technology and industry. The Information and Documentation Office is open to all those interested in the history of technology.</w:t>
      </w:r>
    </w:p>
    <w:p w14:paraId="1D444463" w14:textId="77777777" w:rsidR="00110C82" w:rsidRDefault="00110C82" w:rsidP="00110C82">
      <w:pPr>
        <w:spacing w:after="0" w:line="280" w:lineRule="exact"/>
        <w:jc w:val="both"/>
        <w:rPr>
          <w:rFonts w:ascii="Aeonik" w:hAnsi="Aeonik"/>
          <w:lang w:val="en-GB"/>
        </w:rPr>
      </w:pPr>
      <w:r w:rsidRPr="00110C82">
        <w:rPr>
          <w:rFonts w:ascii="Aeonik" w:hAnsi="Aeonik"/>
          <w:lang w:val="en-GB"/>
        </w:rPr>
        <w:t>The new reading room is equipped with a thoroughly modern infrastructure, a reference library of selected materials and a large collection of periodicals. Literature and data about the past and present of natural science and technology are available here, from children’s books to technical handbooks and specialized journals on all aspects of technological progress and related issues.</w:t>
      </w:r>
    </w:p>
    <w:p w14:paraId="71213663" w14:textId="77777777" w:rsidR="00110C82" w:rsidRPr="004C435A" w:rsidRDefault="00110C82" w:rsidP="00762160">
      <w:pPr>
        <w:spacing w:after="0" w:line="280" w:lineRule="exact"/>
        <w:rPr>
          <w:lang w:val="en-GB"/>
        </w:rPr>
      </w:pPr>
    </w:p>
    <w:p w14:paraId="3DC58A90" w14:textId="1D3AC75E" w:rsidR="007175E0" w:rsidRPr="00110C82" w:rsidRDefault="00110C82" w:rsidP="00762160">
      <w:pPr>
        <w:spacing w:after="0" w:line="280" w:lineRule="exact"/>
        <w:jc w:val="both"/>
        <w:rPr>
          <w:rFonts w:ascii="Aeonik" w:hAnsi="Aeonik" w:cs="Arial"/>
          <w:b/>
          <w:lang w:val="de-AT"/>
        </w:rPr>
      </w:pPr>
      <w:bookmarkStart w:id="0" w:name="_Hlk133585606"/>
      <w:r w:rsidRPr="00110C82">
        <w:rPr>
          <w:rFonts w:ascii="Aeonik" w:hAnsi="Aeonik" w:cs="Arial"/>
          <w:b/>
        </w:rPr>
        <w:t>Press Office:</w:t>
      </w:r>
    </w:p>
    <w:p w14:paraId="5E618EBA" w14:textId="77777777" w:rsidR="007175E0" w:rsidRPr="001746C6" w:rsidRDefault="007175E0" w:rsidP="00762160">
      <w:pPr>
        <w:spacing w:after="0" w:line="280" w:lineRule="exact"/>
        <w:jc w:val="both"/>
        <w:rPr>
          <w:rFonts w:ascii="Aeonik" w:hAnsi="Aeonik" w:cs="Arial"/>
        </w:rPr>
      </w:pPr>
      <w:r w:rsidRPr="001746C6">
        <w:rPr>
          <w:rFonts w:ascii="Aeonik" w:hAnsi="Aeonik" w:cs="Arial"/>
        </w:rPr>
        <w:t>Technisches Museum Wien</w:t>
      </w:r>
    </w:p>
    <w:p w14:paraId="5FAD5C4C" w14:textId="77777777" w:rsidR="007175E0" w:rsidRPr="001746C6" w:rsidRDefault="007175E0" w:rsidP="00762160">
      <w:pPr>
        <w:spacing w:after="0" w:line="280" w:lineRule="exact"/>
        <w:jc w:val="both"/>
        <w:rPr>
          <w:rFonts w:ascii="Aeonik" w:hAnsi="Aeonik" w:cs="Arial"/>
        </w:rPr>
      </w:pPr>
      <w:r w:rsidRPr="001746C6">
        <w:rPr>
          <w:rFonts w:ascii="Aeonik" w:hAnsi="Aeonik" w:cs="Arial"/>
        </w:rPr>
        <w:t>Bettina Lukitsch</w:t>
      </w:r>
    </w:p>
    <w:p w14:paraId="18BAAA93" w14:textId="77777777" w:rsidR="007175E0" w:rsidRPr="001746C6" w:rsidRDefault="007175E0" w:rsidP="00762160">
      <w:pPr>
        <w:spacing w:after="0" w:line="280" w:lineRule="exact"/>
        <w:jc w:val="both"/>
        <w:rPr>
          <w:rFonts w:ascii="Aeonik" w:hAnsi="Aeonik" w:cs="Arial"/>
        </w:rPr>
      </w:pPr>
      <w:r w:rsidRPr="001746C6">
        <w:rPr>
          <w:rFonts w:ascii="Aeonik" w:hAnsi="Aeonik" w:cs="Arial"/>
        </w:rPr>
        <w:t>Mariahilfer Straße 212, 1140 Wien</w:t>
      </w:r>
    </w:p>
    <w:p w14:paraId="4C2E9082" w14:textId="77777777" w:rsidR="007175E0" w:rsidRPr="001746C6" w:rsidRDefault="007175E0" w:rsidP="00762160">
      <w:pPr>
        <w:spacing w:after="0" w:line="280" w:lineRule="exact"/>
        <w:jc w:val="both"/>
        <w:rPr>
          <w:rFonts w:ascii="Aeonik" w:hAnsi="Aeonik" w:cs="Arial"/>
        </w:rPr>
      </w:pPr>
      <w:r w:rsidRPr="001746C6">
        <w:rPr>
          <w:rFonts w:ascii="Aeonik" w:hAnsi="Aeonik" w:cs="Arial"/>
        </w:rPr>
        <w:t>Tel. +43 1 899 98-1200</w:t>
      </w:r>
    </w:p>
    <w:p w14:paraId="70D45BBE" w14:textId="4CDF7334" w:rsidR="00DA3E20" w:rsidRPr="00110C82" w:rsidRDefault="00110C82" w:rsidP="00110C82">
      <w:pPr>
        <w:spacing w:after="0" w:line="280" w:lineRule="exact"/>
        <w:jc w:val="both"/>
        <w:rPr>
          <w:rFonts w:ascii="Aeonik" w:hAnsi="Aeonik"/>
          <w:lang w:val="en-US"/>
        </w:rPr>
      </w:pPr>
      <w:hyperlink r:id="rId9" w:history="1">
        <w:r w:rsidRPr="00110C82">
          <w:rPr>
            <w:rStyle w:val="Hyperlink"/>
            <w:rFonts w:ascii="Aeonik" w:hAnsi="Aeonik" w:cs="Arial"/>
            <w:lang w:val="en-US"/>
          </w:rPr>
          <w:t>presse@tmw.at</w:t>
        </w:r>
      </w:hyperlink>
      <w:r w:rsidRPr="00110C82">
        <w:rPr>
          <w:rFonts w:ascii="Aeonik" w:hAnsi="Aeonik" w:cs="Arial"/>
          <w:lang w:val="en-US"/>
        </w:rPr>
        <w:t xml:space="preserve"> |</w:t>
      </w:r>
      <w:r>
        <w:rPr>
          <w:rFonts w:ascii="Aeonik" w:hAnsi="Aeonik" w:cs="Arial"/>
          <w:lang w:val="en-US"/>
        </w:rPr>
        <w:t xml:space="preserve"> </w:t>
      </w:r>
      <w:hyperlink r:id="rId10" w:history="1">
        <w:r w:rsidR="007175E0" w:rsidRPr="00110C82">
          <w:rPr>
            <w:rStyle w:val="Hyperlink"/>
            <w:rFonts w:ascii="Aeonik" w:hAnsi="Aeonik" w:cs="Arial"/>
            <w:lang w:val="en-US"/>
          </w:rPr>
          <w:t>tmw.at/</w:t>
        </w:r>
        <w:proofErr w:type="spellStart"/>
        <w:r w:rsidR="007175E0" w:rsidRPr="00110C82">
          <w:rPr>
            <w:rStyle w:val="Hyperlink"/>
            <w:rFonts w:ascii="Aeonik" w:hAnsi="Aeonik" w:cs="Arial"/>
            <w:lang w:val="en-US"/>
          </w:rPr>
          <w:t>presse</w:t>
        </w:r>
        <w:proofErr w:type="spellEnd"/>
      </w:hyperlink>
      <w:r>
        <w:rPr>
          <w:rFonts w:ascii="Aeonik" w:hAnsi="Aeonik" w:cs="Arial"/>
          <w:lang w:val="en-US"/>
        </w:rPr>
        <w:t xml:space="preserve"> |</w:t>
      </w:r>
      <w:bookmarkEnd w:id="0"/>
      <w:r>
        <w:rPr>
          <w:rFonts w:ascii="Aeonik" w:hAnsi="Aeonik" w:cs="Arial"/>
          <w:lang w:val="en-US"/>
        </w:rPr>
        <w:t xml:space="preserve"> </w:t>
      </w:r>
      <w:hyperlink r:id="rId11" w:history="1">
        <w:proofErr w:type="spellStart"/>
        <w:r w:rsidR="007175E0" w:rsidRPr="00110C82">
          <w:rPr>
            <w:rStyle w:val="Hyperlink"/>
            <w:rFonts w:ascii="Aeonik" w:hAnsi="Aeonik"/>
            <w:lang w:val="en-US"/>
          </w:rPr>
          <w:t>tmwpress.bsky.social</w:t>
        </w:r>
        <w:proofErr w:type="spellEnd"/>
      </w:hyperlink>
    </w:p>
    <w:sectPr w:rsidR="00DA3E20" w:rsidRPr="00110C82" w:rsidSect="00E86940">
      <w:headerReference w:type="default" r:id="rId12"/>
      <w:pgSz w:w="11906" w:h="16838"/>
      <w:pgMar w:top="3119" w:right="1985" w:bottom="1134" w:left="198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27542E" w14:textId="77777777" w:rsidR="00FF461B" w:rsidRDefault="00FF461B" w:rsidP="004B0FB1">
      <w:pPr>
        <w:spacing w:after="0" w:line="240" w:lineRule="auto"/>
      </w:pPr>
      <w:r>
        <w:separator/>
      </w:r>
    </w:p>
  </w:endnote>
  <w:endnote w:type="continuationSeparator" w:id="0">
    <w:p w14:paraId="189EE685" w14:textId="77777777" w:rsidR="00FF461B" w:rsidRDefault="00FF461B" w:rsidP="004B0F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Aeonik">
    <w:panose1 w:val="020B0503030300000000"/>
    <w:charset w:val="00"/>
    <w:family w:val="swiss"/>
    <w:notTrueType/>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8FACFC" w14:textId="77777777" w:rsidR="00FF461B" w:rsidRDefault="00FF461B" w:rsidP="004B0FB1">
      <w:pPr>
        <w:spacing w:after="0" w:line="240" w:lineRule="auto"/>
      </w:pPr>
      <w:r>
        <w:separator/>
      </w:r>
    </w:p>
  </w:footnote>
  <w:footnote w:type="continuationSeparator" w:id="0">
    <w:p w14:paraId="4C90D163" w14:textId="77777777" w:rsidR="00FF461B" w:rsidRDefault="00FF461B" w:rsidP="004B0F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7FA53B" w14:textId="358A9860" w:rsidR="004C4379" w:rsidRDefault="00C70F5C" w:rsidP="009F115C">
    <w:pPr>
      <w:pStyle w:val="Kopfzeile"/>
      <w:tabs>
        <w:tab w:val="clear" w:pos="9072"/>
      </w:tabs>
      <w:ind w:right="-426"/>
      <w:jc w:val="right"/>
    </w:pPr>
    <w:r>
      <w:rPr>
        <w:noProof/>
      </w:rPr>
      <w:drawing>
        <wp:anchor distT="0" distB="0" distL="114300" distR="114300" simplePos="0" relativeHeight="251658240" behindDoc="0" locked="0" layoutInCell="1" allowOverlap="1" wp14:anchorId="21046F9F" wp14:editId="026BD7D1">
          <wp:simplePos x="0" y="0"/>
          <wp:positionH relativeFrom="column">
            <wp:posOffset>-155575</wp:posOffset>
          </wp:positionH>
          <wp:positionV relativeFrom="paragraph">
            <wp:posOffset>-6985</wp:posOffset>
          </wp:positionV>
          <wp:extent cx="1944624" cy="576072"/>
          <wp:effectExtent l="0" t="0" r="0" b="0"/>
          <wp:wrapSquare wrapText="bothSides"/>
          <wp:docPr id="1578901721" name="Grafik 2" descr="Ein Bild, das Text, Schrift, Logo, Grafike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8901721" name="Grafik 2" descr="Ein Bild, das Text, Schrift, Logo, Grafiken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1944624" cy="576072"/>
                  </a:xfrm>
                  <a:prstGeom prst="rect">
                    <a:avLst/>
                  </a:prstGeom>
                </pic:spPr>
              </pic:pic>
            </a:graphicData>
          </a:graphic>
        </wp:anchor>
      </w:drawing>
    </w:r>
    <w:r w:rsidR="007902CB">
      <w:rPr>
        <w:noProof/>
      </w:rPr>
      <w:drawing>
        <wp:inline distT="0" distB="0" distL="0" distR="0" wp14:anchorId="1B96C68D" wp14:editId="047A82AF">
          <wp:extent cx="1930400" cy="457200"/>
          <wp:effectExtent l="0" t="0" r="0" b="0"/>
          <wp:docPr id="184613494" name="Grafik 7" descr="Ein Bild, das Logo, Schrift, Grafiken, Grafik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613494" name="Grafik 7" descr="Ein Bild, das Logo, Schrift, Grafiken, Grafikdesign enthält.&#10;&#10;Automatisch generierte Beschreibung"/>
                  <pic:cNvPicPr/>
                </pic:nvPicPr>
                <pic:blipFill>
                  <a:blip r:embed="rId2">
                    <a:extLst>
                      <a:ext uri="{28A0092B-C50C-407E-A947-70E740481C1C}">
                        <a14:useLocalDpi xmlns:a14="http://schemas.microsoft.com/office/drawing/2010/main" val="0"/>
                      </a:ext>
                    </a:extLst>
                  </a:blip>
                  <a:stretch>
                    <a:fillRect/>
                  </a:stretch>
                </pic:blipFill>
                <pic:spPr>
                  <a:xfrm>
                    <a:off x="0" y="0"/>
                    <a:ext cx="1930400" cy="4572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2" o:spid="_x0000_i1026" type="#_x0000_t75" style="width:15.75pt;height:10.5pt;visibility:visible;mso-wrap-style:square" o:bullet="t">
        <v:imagedata r:id="rId1" o:title=""/>
      </v:shape>
    </w:pict>
  </w:numPicBullet>
  <w:abstractNum w:abstractNumId="0" w15:restartNumberingAfterBreak="0">
    <w:nsid w:val="21C82810"/>
    <w:multiLevelType w:val="hybridMultilevel"/>
    <w:tmpl w:val="71E24A82"/>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15:restartNumberingAfterBreak="0">
    <w:nsid w:val="6C610BAA"/>
    <w:multiLevelType w:val="hybridMultilevel"/>
    <w:tmpl w:val="32E60CF0"/>
    <w:lvl w:ilvl="0" w:tplc="0C07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485777686">
    <w:abstractNumId w:val="0"/>
  </w:num>
  <w:num w:numId="2" w16cid:durableId="4081168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4401"/>
    <w:rsid w:val="00002582"/>
    <w:rsid w:val="00002F65"/>
    <w:rsid w:val="00010363"/>
    <w:rsid w:val="000111FC"/>
    <w:rsid w:val="00013CBD"/>
    <w:rsid w:val="00046D7C"/>
    <w:rsid w:val="00051645"/>
    <w:rsid w:val="000769AC"/>
    <w:rsid w:val="00076BD6"/>
    <w:rsid w:val="0007762F"/>
    <w:rsid w:val="0008687C"/>
    <w:rsid w:val="0009145D"/>
    <w:rsid w:val="00093A83"/>
    <w:rsid w:val="000A0F9D"/>
    <w:rsid w:val="000A131F"/>
    <w:rsid w:val="000B5C3C"/>
    <w:rsid w:val="000C713F"/>
    <w:rsid w:val="000E0A7E"/>
    <w:rsid w:val="000E4058"/>
    <w:rsid w:val="000E6B87"/>
    <w:rsid w:val="000F2332"/>
    <w:rsid w:val="00110C82"/>
    <w:rsid w:val="00120E2C"/>
    <w:rsid w:val="00123B0E"/>
    <w:rsid w:val="00127AAC"/>
    <w:rsid w:val="00131ECB"/>
    <w:rsid w:val="00136F41"/>
    <w:rsid w:val="00145285"/>
    <w:rsid w:val="00147169"/>
    <w:rsid w:val="001548C0"/>
    <w:rsid w:val="001606D6"/>
    <w:rsid w:val="001624EC"/>
    <w:rsid w:val="00164812"/>
    <w:rsid w:val="0016616E"/>
    <w:rsid w:val="0016694C"/>
    <w:rsid w:val="001746C6"/>
    <w:rsid w:val="001A319D"/>
    <w:rsid w:val="001B7E47"/>
    <w:rsid w:val="001C5E0D"/>
    <w:rsid w:val="001E17FA"/>
    <w:rsid w:val="001E2D65"/>
    <w:rsid w:val="001E3C7E"/>
    <w:rsid w:val="001F0B46"/>
    <w:rsid w:val="001F242B"/>
    <w:rsid w:val="001F6789"/>
    <w:rsid w:val="00223321"/>
    <w:rsid w:val="00224025"/>
    <w:rsid w:val="00231275"/>
    <w:rsid w:val="00244CD2"/>
    <w:rsid w:val="00244D6F"/>
    <w:rsid w:val="00250942"/>
    <w:rsid w:val="00263815"/>
    <w:rsid w:val="00266933"/>
    <w:rsid w:val="0027159C"/>
    <w:rsid w:val="00296023"/>
    <w:rsid w:val="002B7556"/>
    <w:rsid w:val="002C5818"/>
    <w:rsid w:val="002D16F4"/>
    <w:rsid w:val="002E4AE1"/>
    <w:rsid w:val="00306865"/>
    <w:rsid w:val="00321B00"/>
    <w:rsid w:val="00335781"/>
    <w:rsid w:val="00337288"/>
    <w:rsid w:val="00354B34"/>
    <w:rsid w:val="00367026"/>
    <w:rsid w:val="00372F65"/>
    <w:rsid w:val="0039482E"/>
    <w:rsid w:val="003B4715"/>
    <w:rsid w:val="003C3235"/>
    <w:rsid w:val="003E6A05"/>
    <w:rsid w:val="003F1D7B"/>
    <w:rsid w:val="003F2E83"/>
    <w:rsid w:val="0041019D"/>
    <w:rsid w:val="00412DE3"/>
    <w:rsid w:val="00415FF1"/>
    <w:rsid w:val="00424998"/>
    <w:rsid w:val="0042522F"/>
    <w:rsid w:val="00443C88"/>
    <w:rsid w:val="0045424E"/>
    <w:rsid w:val="004545D3"/>
    <w:rsid w:val="00457C1C"/>
    <w:rsid w:val="00463A14"/>
    <w:rsid w:val="0046553A"/>
    <w:rsid w:val="004665A9"/>
    <w:rsid w:val="004775CE"/>
    <w:rsid w:val="00486DD9"/>
    <w:rsid w:val="00491C6C"/>
    <w:rsid w:val="00497EB5"/>
    <w:rsid w:val="004B02E0"/>
    <w:rsid w:val="004B0FB1"/>
    <w:rsid w:val="004C19F9"/>
    <w:rsid w:val="004C435A"/>
    <w:rsid w:val="004C4379"/>
    <w:rsid w:val="004E2E1C"/>
    <w:rsid w:val="005012FB"/>
    <w:rsid w:val="00524D5C"/>
    <w:rsid w:val="00531E0C"/>
    <w:rsid w:val="0056168C"/>
    <w:rsid w:val="0056363E"/>
    <w:rsid w:val="0056406A"/>
    <w:rsid w:val="00565E50"/>
    <w:rsid w:val="005660FF"/>
    <w:rsid w:val="00574092"/>
    <w:rsid w:val="00580614"/>
    <w:rsid w:val="00585B9A"/>
    <w:rsid w:val="005916B7"/>
    <w:rsid w:val="005949C4"/>
    <w:rsid w:val="00595B55"/>
    <w:rsid w:val="005A3911"/>
    <w:rsid w:val="005B01A0"/>
    <w:rsid w:val="005B186D"/>
    <w:rsid w:val="005D28F2"/>
    <w:rsid w:val="005D3BA2"/>
    <w:rsid w:val="005D6C42"/>
    <w:rsid w:val="005D6C4C"/>
    <w:rsid w:val="005D7481"/>
    <w:rsid w:val="00607B5D"/>
    <w:rsid w:val="00627342"/>
    <w:rsid w:val="00633D08"/>
    <w:rsid w:val="00640823"/>
    <w:rsid w:val="00653EEF"/>
    <w:rsid w:val="00655893"/>
    <w:rsid w:val="0065759F"/>
    <w:rsid w:val="00676380"/>
    <w:rsid w:val="00686BFA"/>
    <w:rsid w:val="00693801"/>
    <w:rsid w:val="006A312F"/>
    <w:rsid w:val="006A317F"/>
    <w:rsid w:val="006A7E00"/>
    <w:rsid w:val="006B2F39"/>
    <w:rsid w:val="006C1F6C"/>
    <w:rsid w:val="006C294F"/>
    <w:rsid w:val="006C76D6"/>
    <w:rsid w:val="006D2A81"/>
    <w:rsid w:val="006D61EA"/>
    <w:rsid w:val="006D7381"/>
    <w:rsid w:val="0070445C"/>
    <w:rsid w:val="007175E0"/>
    <w:rsid w:val="00742C18"/>
    <w:rsid w:val="00746F1C"/>
    <w:rsid w:val="00747F2A"/>
    <w:rsid w:val="00753FC6"/>
    <w:rsid w:val="007551C0"/>
    <w:rsid w:val="00755DD1"/>
    <w:rsid w:val="00762160"/>
    <w:rsid w:val="00763A47"/>
    <w:rsid w:val="00777436"/>
    <w:rsid w:val="00782117"/>
    <w:rsid w:val="007902CB"/>
    <w:rsid w:val="00796E0A"/>
    <w:rsid w:val="007B3A5C"/>
    <w:rsid w:val="007C31A1"/>
    <w:rsid w:val="007D5DCF"/>
    <w:rsid w:val="007E72D1"/>
    <w:rsid w:val="007F160C"/>
    <w:rsid w:val="00813E7E"/>
    <w:rsid w:val="00814B10"/>
    <w:rsid w:val="00836CD8"/>
    <w:rsid w:val="0084169B"/>
    <w:rsid w:val="008539CE"/>
    <w:rsid w:val="00863003"/>
    <w:rsid w:val="008941E6"/>
    <w:rsid w:val="008961F6"/>
    <w:rsid w:val="008B13A7"/>
    <w:rsid w:val="008B3791"/>
    <w:rsid w:val="008B6779"/>
    <w:rsid w:val="008C2DB4"/>
    <w:rsid w:val="008D6B2B"/>
    <w:rsid w:val="008D75B6"/>
    <w:rsid w:val="008E7409"/>
    <w:rsid w:val="008F56E4"/>
    <w:rsid w:val="0090733E"/>
    <w:rsid w:val="00907813"/>
    <w:rsid w:val="009270F7"/>
    <w:rsid w:val="0094321F"/>
    <w:rsid w:val="00943293"/>
    <w:rsid w:val="009441DD"/>
    <w:rsid w:val="00954097"/>
    <w:rsid w:val="00955191"/>
    <w:rsid w:val="00962697"/>
    <w:rsid w:val="009952BA"/>
    <w:rsid w:val="009964DC"/>
    <w:rsid w:val="009A3A0B"/>
    <w:rsid w:val="009A47B2"/>
    <w:rsid w:val="009A5AA0"/>
    <w:rsid w:val="009B2DAE"/>
    <w:rsid w:val="009E0BCF"/>
    <w:rsid w:val="009E6082"/>
    <w:rsid w:val="009F115C"/>
    <w:rsid w:val="00A01D84"/>
    <w:rsid w:val="00A037A3"/>
    <w:rsid w:val="00A21F6D"/>
    <w:rsid w:val="00A23C04"/>
    <w:rsid w:val="00A33F3A"/>
    <w:rsid w:val="00A46917"/>
    <w:rsid w:val="00A47C3E"/>
    <w:rsid w:val="00A539FD"/>
    <w:rsid w:val="00A5428C"/>
    <w:rsid w:val="00A54564"/>
    <w:rsid w:val="00A62845"/>
    <w:rsid w:val="00A62E6E"/>
    <w:rsid w:val="00A727B8"/>
    <w:rsid w:val="00A73739"/>
    <w:rsid w:val="00A8208A"/>
    <w:rsid w:val="00A91A47"/>
    <w:rsid w:val="00A92790"/>
    <w:rsid w:val="00A93756"/>
    <w:rsid w:val="00A93FFB"/>
    <w:rsid w:val="00AA03A5"/>
    <w:rsid w:val="00AA3FD2"/>
    <w:rsid w:val="00AB1B67"/>
    <w:rsid w:val="00AB58E9"/>
    <w:rsid w:val="00AB6BD6"/>
    <w:rsid w:val="00AC0FF3"/>
    <w:rsid w:val="00AC7514"/>
    <w:rsid w:val="00AC7BB1"/>
    <w:rsid w:val="00AD5966"/>
    <w:rsid w:val="00AD6541"/>
    <w:rsid w:val="00AE2CFD"/>
    <w:rsid w:val="00AF4401"/>
    <w:rsid w:val="00B065F1"/>
    <w:rsid w:val="00B1275C"/>
    <w:rsid w:val="00B1520B"/>
    <w:rsid w:val="00B20631"/>
    <w:rsid w:val="00B21EF6"/>
    <w:rsid w:val="00B27825"/>
    <w:rsid w:val="00B30B70"/>
    <w:rsid w:val="00B4132E"/>
    <w:rsid w:val="00B455CE"/>
    <w:rsid w:val="00B4679D"/>
    <w:rsid w:val="00B62B05"/>
    <w:rsid w:val="00B76AA6"/>
    <w:rsid w:val="00B854BD"/>
    <w:rsid w:val="00B9096B"/>
    <w:rsid w:val="00B94106"/>
    <w:rsid w:val="00BC0E98"/>
    <w:rsid w:val="00BC2C92"/>
    <w:rsid w:val="00BF1C7B"/>
    <w:rsid w:val="00C01A07"/>
    <w:rsid w:val="00C0321D"/>
    <w:rsid w:val="00C11E61"/>
    <w:rsid w:val="00C3395C"/>
    <w:rsid w:val="00C34AC6"/>
    <w:rsid w:val="00C422AD"/>
    <w:rsid w:val="00C47292"/>
    <w:rsid w:val="00C55DF2"/>
    <w:rsid w:val="00C64B61"/>
    <w:rsid w:val="00C655D4"/>
    <w:rsid w:val="00C70EF0"/>
    <w:rsid w:val="00C70F5C"/>
    <w:rsid w:val="00C74108"/>
    <w:rsid w:val="00C744F4"/>
    <w:rsid w:val="00CA3AEF"/>
    <w:rsid w:val="00CB1450"/>
    <w:rsid w:val="00CB6452"/>
    <w:rsid w:val="00CD1864"/>
    <w:rsid w:val="00CE6C1E"/>
    <w:rsid w:val="00D07E5B"/>
    <w:rsid w:val="00D1172C"/>
    <w:rsid w:val="00D3221C"/>
    <w:rsid w:val="00D34854"/>
    <w:rsid w:val="00D40916"/>
    <w:rsid w:val="00D539BB"/>
    <w:rsid w:val="00D77733"/>
    <w:rsid w:val="00D93FA7"/>
    <w:rsid w:val="00D97E57"/>
    <w:rsid w:val="00DA3E20"/>
    <w:rsid w:val="00DB4FF2"/>
    <w:rsid w:val="00DB6455"/>
    <w:rsid w:val="00DC57EF"/>
    <w:rsid w:val="00DD2EA7"/>
    <w:rsid w:val="00DD70ED"/>
    <w:rsid w:val="00DE176B"/>
    <w:rsid w:val="00DF5559"/>
    <w:rsid w:val="00E124FF"/>
    <w:rsid w:val="00E21FB8"/>
    <w:rsid w:val="00E32AAF"/>
    <w:rsid w:val="00E40C8F"/>
    <w:rsid w:val="00E41C07"/>
    <w:rsid w:val="00E50E09"/>
    <w:rsid w:val="00E70C30"/>
    <w:rsid w:val="00E7191E"/>
    <w:rsid w:val="00E7633C"/>
    <w:rsid w:val="00E80175"/>
    <w:rsid w:val="00E82CAF"/>
    <w:rsid w:val="00E86940"/>
    <w:rsid w:val="00E94DD2"/>
    <w:rsid w:val="00E97758"/>
    <w:rsid w:val="00EA33E5"/>
    <w:rsid w:val="00EA57A6"/>
    <w:rsid w:val="00EB3E54"/>
    <w:rsid w:val="00EB68CC"/>
    <w:rsid w:val="00EE1F91"/>
    <w:rsid w:val="00EF2AD2"/>
    <w:rsid w:val="00EF4E68"/>
    <w:rsid w:val="00F106EE"/>
    <w:rsid w:val="00F128A7"/>
    <w:rsid w:val="00F2123C"/>
    <w:rsid w:val="00F4068D"/>
    <w:rsid w:val="00F439FD"/>
    <w:rsid w:val="00F46F25"/>
    <w:rsid w:val="00F540A9"/>
    <w:rsid w:val="00F61AA9"/>
    <w:rsid w:val="00F72BDA"/>
    <w:rsid w:val="00F81C26"/>
    <w:rsid w:val="00F97A1F"/>
    <w:rsid w:val="00FA1B6C"/>
    <w:rsid w:val="00FA2DBE"/>
    <w:rsid w:val="00FA6C7A"/>
    <w:rsid w:val="00FD73EC"/>
    <w:rsid w:val="00FF1568"/>
    <w:rsid w:val="00FF4403"/>
    <w:rsid w:val="00FF461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21E537"/>
  <w15:docId w15:val="{84F130AE-AE08-4C3C-8AB0-5814ABFF33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624EC"/>
  </w:style>
  <w:style w:type="paragraph" w:styleId="berschrift1">
    <w:name w:val="heading 1"/>
    <w:basedOn w:val="Standard"/>
    <w:next w:val="Standard"/>
    <w:link w:val="berschrift1Zchn"/>
    <w:qFormat/>
    <w:rsid w:val="00BC0E98"/>
    <w:pPr>
      <w:keepNext/>
      <w:keepLines/>
      <w:spacing w:before="240" w:after="0" w:line="240" w:lineRule="auto"/>
      <w:outlineLvl w:val="0"/>
    </w:pPr>
    <w:rPr>
      <w:rFonts w:asciiTheme="majorHAnsi" w:eastAsiaTheme="majorEastAsia" w:hAnsiTheme="majorHAnsi" w:cstheme="majorBidi"/>
      <w:color w:val="365F91" w:themeColor="accent1" w:themeShade="BF"/>
      <w:sz w:val="32"/>
      <w:szCs w:val="32"/>
      <w:lang w:val="de-AT"/>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4B0FB1"/>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4B0FB1"/>
  </w:style>
  <w:style w:type="paragraph" w:styleId="Fuzeile">
    <w:name w:val="footer"/>
    <w:basedOn w:val="Standard"/>
    <w:link w:val="FuzeileZchn"/>
    <w:uiPriority w:val="99"/>
    <w:unhideWhenUsed/>
    <w:rsid w:val="004B0FB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4B0FB1"/>
  </w:style>
  <w:style w:type="paragraph" w:styleId="Sprechblasentext">
    <w:name w:val="Balloon Text"/>
    <w:basedOn w:val="Standard"/>
    <w:link w:val="SprechblasentextZchn"/>
    <w:uiPriority w:val="99"/>
    <w:semiHidden/>
    <w:unhideWhenUsed/>
    <w:rsid w:val="00491C6C"/>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491C6C"/>
    <w:rPr>
      <w:rFonts w:ascii="Segoe UI" w:hAnsi="Segoe UI" w:cs="Segoe UI"/>
      <w:sz w:val="18"/>
      <w:szCs w:val="18"/>
    </w:rPr>
  </w:style>
  <w:style w:type="paragraph" w:styleId="Listenabsatz">
    <w:name w:val="List Paragraph"/>
    <w:basedOn w:val="Standard"/>
    <w:uiPriority w:val="34"/>
    <w:qFormat/>
    <w:rsid w:val="005916B7"/>
    <w:pPr>
      <w:ind w:left="720"/>
      <w:contextualSpacing/>
    </w:pPr>
  </w:style>
  <w:style w:type="character" w:styleId="Hyperlink">
    <w:name w:val="Hyperlink"/>
    <w:basedOn w:val="Absatz-Standardschriftart"/>
    <w:uiPriority w:val="99"/>
    <w:unhideWhenUsed/>
    <w:rsid w:val="00E94DD2"/>
    <w:rPr>
      <w:color w:val="0000FF" w:themeColor="hyperlink"/>
      <w:u w:val="single"/>
    </w:rPr>
  </w:style>
  <w:style w:type="character" w:styleId="NichtaufgelsteErwhnung">
    <w:name w:val="Unresolved Mention"/>
    <w:basedOn w:val="Absatz-Standardschriftart"/>
    <w:uiPriority w:val="99"/>
    <w:semiHidden/>
    <w:unhideWhenUsed/>
    <w:rsid w:val="00321B00"/>
    <w:rPr>
      <w:color w:val="605E5C"/>
      <w:shd w:val="clear" w:color="auto" w:fill="E1DFDD"/>
    </w:rPr>
  </w:style>
  <w:style w:type="character" w:customStyle="1" w:styleId="berschrift1Zchn">
    <w:name w:val="Überschrift 1 Zchn"/>
    <w:basedOn w:val="Absatz-Standardschriftart"/>
    <w:link w:val="berschrift1"/>
    <w:rsid w:val="00BC0E98"/>
    <w:rPr>
      <w:rFonts w:asciiTheme="majorHAnsi" w:eastAsiaTheme="majorEastAsia" w:hAnsiTheme="majorHAnsi" w:cstheme="majorBidi"/>
      <w:color w:val="365F91" w:themeColor="accent1" w:themeShade="BF"/>
      <w:sz w:val="32"/>
      <w:szCs w:val="32"/>
      <w:lang w:val="de-AT"/>
    </w:rPr>
  </w:style>
  <w:style w:type="paragraph" w:styleId="Textkrper">
    <w:name w:val="Body Text"/>
    <w:basedOn w:val="Standard"/>
    <w:link w:val="TextkrperZchn"/>
    <w:rsid w:val="00BC0E98"/>
    <w:pPr>
      <w:spacing w:after="0" w:line="240" w:lineRule="auto"/>
      <w:jc w:val="both"/>
    </w:pPr>
    <w:rPr>
      <w:rFonts w:ascii="Garamond" w:eastAsia="Times New Roman" w:hAnsi="Garamond" w:cs="Times New Roman"/>
      <w:sz w:val="20"/>
      <w:szCs w:val="20"/>
    </w:rPr>
  </w:style>
  <w:style w:type="character" w:customStyle="1" w:styleId="TextkrperZchn">
    <w:name w:val="Textkörper Zchn"/>
    <w:basedOn w:val="Absatz-Standardschriftart"/>
    <w:link w:val="Textkrper"/>
    <w:rsid w:val="00BC0E98"/>
    <w:rPr>
      <w:rFonts w:ascii="Garamond" w:eastAsia="Times New Roman" w:hAnsi="Garamond"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9305270">
      <w:bodyDiv w:val="1"/>
      <w:marLeft w:val="0"/>
      <w:marRight w:val="0"/>
      <w:marTop w:val="0"/>
      <w:marBottom w:val="0"/>
      <w:divBdr>
        <w:top w:val="none" w:sz="0" w:space="0" w:color="auto"/>
        <w:left w:val="none" w:sz="0" w:space="0" w:color="auto"/>
        <w:bottom w:val="none" w:sz="0" w:space="0" w:color="auto"/>
        <w:right w:val="none" w:sz="0" w:space="0" w:color="auto"/>
      </w:divBdr>
    </w:div>
    <w:div w:id="859317533">
      <w:bodyDiv w:val="1"/>
      <w:marLeft w:val="0"/>
      <w:marRight w:val="0"/>
      <w:marTop w:val="0"/>
      <w:marBottom w:val="0"/>
      <w:divBdr>
        <w:top w:val="none" w:sz="0" w:space="0" w:color="auto"/>
        <w:left w:val="none" w:sz="0" w:space="0" w:color="auto"/>
        <w:bottom w:val="none" w:sz="0" w:space="0" w:color="auto"/>
        <w:right w:val="none" w:sz="0" w:space="0" w:color="auto"/>
      </w:divBdr>
    </w:div>
    <w:div w:id="1361780463">
      <w:bodyDiv w:val="1"/>
      <w:marLeft w:val="0"/>
      <w:marRight w:val="0"/>
      <w:marTop w:val="0"/>
      <w:marBottom w:val="0"/>
      <w:divBdr>
        <w:top w:val="none" w:sz="0" w:space="0" w:color="auto"/>
        <w:left w:val="none" w:sz="0" w:space="0" w:color="auto"/>
        <w:bottom w:val="none" w:sz="0" w:space="0" w:color="auto"/>
        <w:right w:val="none" w:sz="0" w:space="0" w:color="auto"/>
      </w:divBdr>
    </w:div>
    <w:div w:id="1475021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bsky.app/profile/tmwpress.bsky.social" TargetMode="External"/><Relationship Id="rId5" Type="http://schemas.openxmlformats.org/officeDocument/2006/relationships/footnotes" Target="footnotes.xml"/><Relationship Id="rId10" Type="http://schemas.openxmlformats.org/officeDocument/2006/relationships/hyperlink" Target="https://www.technischesmuseum.at/presse?presse_kategorie=aktuell" TargetMode="External"/><Relationship Id="rId4" Type="http://schemas.openxmlformats.org/officeDocument/2006/relationships/webSettings" Target="webSettings.xml"/><Relationship Id="rId9" Type="http://schemas.openxmlformats.org/officeDocument/2006/relationships/hyperlink" Target="mailto:presse@tmw.at"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4.jpg"/><Relationship Id="rId1" Type="http://schemas.openxmlformats.org/officeDocument/2006/relationships/image" Target="media/image3.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1043</Words>
  <Characters>6573</Characters>
  <Application>Microsoft Office Word</Application>
  <DocSecurity>0</DocSecurity>
  <Lines>54</Lines>
  <Paragraphs>15</Paragraphs>
  <ScaleCrop>false</ScaleCrop>
  <HeadingPairs>
    <vt:vector size="2" baseType="variant">
      <vt:variant>
        <vt:lpstr>Titel</vt:lpstr>
      </vt:variant>
      <vt:variant>
        <vt:i4>1</vt:i4>
      </vt:variant>
    </vt:vector>
  </HeadingPairs>
  <TitlesOfParts>
    <vt:vector size="1" baseType="lpstr">
      <vt:lpstr/>
    </vt:vector>
  </TitlesOfParts>
  <Company>Technisches Museum Wien</Company>
  <LinksUpToDate>false</LinksUpToDate>
  <CharactersWithSpaces>7601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lastModifiedBy>Bettina Lukitsch</cp:lastModifiedBy>
  <cp:revision>3</cp:revision>
  <cp:lastPrinted>2025-04-03T14:14:00Z</cp:lastPrinted>
  <dcterms:created xsi:type="dcterms:W3CDTF">2025-05-08T06:26:00Z</dcterms:created>
  <dcterms:modified xsi:type="dcterms:W3CDTF">2025-05-08T06:45:00Z</dcterms:modified>
</cp:coreProperties>
</file>